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48B18" w14:textId="77777777" w:rsidR="00704295" w:rsidRDefault="00704295" w:rsidP="00F60E3D">
      <w:pPr>
        <w:pStyle w:val="Heading1"/>
      </w:pPr>
    </w:p>
    <w:p w14:paraId="739BE2B0" w14:textId="77777777" w:rsidR="00704295" w:rsidRDefault="00704295" w:rsidP="00F60E3D">
      <w:pPr>
        <w:pStyle w:val="Heading1"/>
      </w:pPr>
    </w:p>
    <w:p w14:paraId="607B4B9D" w14:textId="77777777" w:rsidR="00704295" w:rsidRDefault="00704295" w:rsidP="0053001F">
      <w:pPr>
        <w:pStyle w:val="BodyText"/>
      </w:pPr>
    </w:p>
    <w:p w14:paraId="7F99694C" w14:textId="0839DFEC" w:rsidR="00EF7C46" w:rsidRPr="00257951" w:rsidRDefault="008473C4" w:rsidP="00F60E3D">
      <w:pPr>
        <w:pStyle w:val="Heading1"/>
      </w:pPr>
      <w:r>
        <w:t xml:space="preserve">ISP </w:t>
      </w:r>
      <w:r w:rsidR="00B5703E">
        <w:t>Refund Policy</w:t>
      </w:r>
    </w:p>
    <w:p w14:paraId="3B698418" w14:textId="552690C7" w:rsidR="001B58F3" w:rsidRPr="0053001F" w:rsidRDefault="00E623FD" w:rsidP="00DB0C01">
      <w:pPr>
        <w:pStyle w:val="Heading2"/>
      </w:pPr>
      <w:r w:rsidRPr="0053001F">
        <w:t>Purpose</w:t>
      </w:r>
    </w:p>
    <w:p w14:paraId="6FD1D757" w14:textId="20937B38" w:rsidR="00BA435D" w:rsidRDefault="00BA435D" w:rsidP="0053001F">
      <w:pPr>
        <w:pStyle w:val="BodyText"/>
      </w:pPr>
      <w:r w:rsidRPr="0053001F">
        <w:t xml:space="preserve">This policy provides guidance </w:t>
      </w:r>
      <w:r w:rsidR="000B62B5">
        <w:t xml:space="preserve">in </w:t>
      </w:r>
      <w:r w:rsidR="000B62B5" w:rsidRPr="0053001F">
        <w:t>ensur</w:t>
      </w:r>
      <w:r w:rsidR="000B62B5">
        <w:t>ing</w:t>
      </w:r>
      <w:r w:rsidR="000B62B5" w:rsidRPr="0053001F">
        <w:t xml:space="preserve"> </w:t>
      </w:r>
      <w:r w:rsidRPr="0053001F">
        <w:t xml:space="preserve">that </w:t>
      </w:r>
      <w:r w:rsidR="00F63B32">
        <w:t>international</w:t>
      </w:r>
      <w:r w:rsidRPr="0053001F">
        <w:t xml:space="preserve"> students </w:t>
      </w:r>
      <w:r w:rsidR="00934410">
        <w:t xml:space="preserve">(students) </w:t>
      </w:r>
      <w:r w:rsidR="005915AB">
        <w:t xml:space="preserve">previously enrolled </w:t>
      </w:r>
      <w:r w:rsidRPr="0053001F">
        <w:t xml:space="preserve">in the </w:t>
      </w:r>
      <w:r w:rsidR="007B25BC" w:rsidRPr="0053001F">
        <w:t>International Student Program (</w:t>
      </w:r>
      <w:r w:rsidRPr="0053001F">
        <w:t>ISP</w:t>
      </w:r>
      <w:r w:rsidR="007B25BC" w:rsidRPr="0053001F">
        <w:t>)</w:t>
      </w:r>
      <w:r w:rsidRPr="0053001F">
        <w:t xml:space="preserve"> </w:t>
      </w:r>
      <w:r w:rsidRPr="002615CF">
        <w:t>receive the refund of monies to which they are entitled.</w:t>
      </w:r>
    </w:p>
    <w:p w14:paraId="427DD7AB" w14:textId="5177E05B" w:rsidR="00E446F4" w:rsidRPr="002615CF" w:rsidRDefault="00E446F4" w:rsidP="0053001F">
      <w:pPr>
        <w:pStyle w:val="BodyText"/>
      </w:pPr>
      <w:r>
        <w:t>This policy is for Department of Education (International Education Division) (DET (IED)) staff, students, parent</w:t>
      </w:r>
      <w:r w:rsidR="00EB786E">
        <w:t>s,</w:t>
      </w:r>
      <w:r>
        <w:t xml:space="preserve"> legal guardians, agents and schools.</w:t>
      </w:r>
    </w:p>
    <w:p w14:paraId="25C7AAE4" w14:textId="77777777" w:rsidR="00E623FD" w:rsidRPr="002615CF" w:rsidRDefault="00E623FD" w:rsidP="0053001F">
      <w:pPr>
        <w:pStyle w:val="Heading2"/>
      </w:pPr>
      <w:r w:rsidRPr="002615CF">
        <w:t>Scope</w:t>
      </w:r>
    </w:p>
    <w:p w14:paraId="214518CB" w14:textId="3E2EABE6" w:rsidR="00046277" w:rsidRPr="002615CF" w:rsidRDefault="00046277" w:rsidP="00B34109">
      <w:pPr>
        <w:pStyle w:val="BodyText"/>
      </w:pPr>
      <w:r w:rsidRPr="002615CF">
        <w:rPr>
          <w:i/>
        </w:rPr>
        <w:t>Ministerial Order 819 – Fees for Overseas Students in Government Schools</w:t>
      </w:r>
      <w:r w:rsidRPr="002615CF">
        <w:t xml:space="preserve"> allows for the refund of fees under the prevailing policy of </w:t>
      </w:r>
      <w:r w:rsidR="00E446F4">
        <w:t>the Department of Education and Training (</w:t>
      </w:r>
      <w:r w:rsidRPr="002615CF">
        <w:t>DET</w:t>
      </w:r>
      <w:r w:rsidR="00E446F4">
        <w:t>)</w:t>
      </w:r>
      <w:r w:rsidRPr="002615CF">
        <w:t>. This ISP Refund Policy is the prevailing policy.</w:t>
      </w:r>
    </w:p>
    <w:p w14:paraId="3447C822" w14:textId="1F857AA9" w:rsidR="00825E33" w:rsidRPr="001418A0" w:rsidRDefault="00930574" w:rsidP="00B34109">
      <w:pPr>
        <w:pStyle w:val="BodyText"/>
      </w:pPr>
      <w:r w:rsidRPr="002615CF">
        <w:t>This policy</w:t>
      </w:r>
      <w:r w:rsidRPr="009A41B8">
        <w:t xml:space="preserve"> applies to</w:t>
      </w:r>
      <w:r w:rsidR="001B5F5C" w:rsidRPr="009A41B8">
        <w:t xml:space="preserve"> fee-paying students </w:t>
      </w:r>
      <w:r w:rsidR="0021001B">
        <w:t xml:space="preserve">who have paid fees to undertake studies </w:t>
      </w:r>
      <w:r w:rsidR="001B5F5C" w:rsidRPr="009A41B8">
        <w:t xml:space="preserve">in a Victorian government school, including </w:t>
      </w:r>
      <w:r w:rsidR="0021001B">
        <w:t>fee-paying t</w:t>
      </w:r>
      <w:r w:rsidRPr="009A41B8">
        <w:t xml:space="preserve">emporary students </w:t>
      </w:r>
      <w:r w:rsidR="001B5F5C" w:rsidRPr="009A41B8">
        <w:t xml:space="preserve">who </w:t>
      </w:r>
      <w:r w:rsidR="0021001B">
        <w:t xml:space="preserve">hold bridging visas, unless they </w:t>
      </w:r>
      <w:r w:rsidR="00E20D5B" w:rsidRPr="009A41B8">
        <w:t xml:space="preserve">have </w:t>
      </w:r>
      <w:r w:rsidRPr="009A41B8">
        <w:t xml:space="preserve">applied for a </w:t>
      </w:r>
      <w:r w:rsidR="00D92E21">
        <w:t xml:space="preserve">visa </w:t>
      </w:r>
      <w:r w:rsidR="000B62B5">
        <w:t xml:space="preserve">subclass </w:t>
      </w:r>
      <w:r w:rsidR="00E20D5B" w:rsidRPr="009A41B8">
        <w:t xml:space="preserve">500 </w:t>
      </w:r>
      <w:r w:rsidR="00D92E21">
        <w:t xml:space="preserve">(school sector) </w:t>
      </w:r>
      <w:r w:rsidRPr="009A41B8">
        <w:t>visa</w:t>
      </w:r>
      <w:r w:rsidR="0021001B">
        <w:t>. Other temporary</w:t>
      </w:r>
      <w:r w:rsidR="005E4D54">
        <w:t xml:space="preserve"> fee-paying</w:t>
      </w:r>
      <w:r w:rsidR="0021001B">
        <w:t xml:space="preserve"> students are not eligible for a refund under this policy.</w:t>
      </w:r>
    </w:p>
    <w:p w14:paraId="40D58955" w14:textId="77777777" w:rsidR="00EF7C46" w:rsidRDefault="00E623FD" w:rsidP="0053001F">
      <w:pPr>
        <w:pStyle w:val="Heading2"/>
      </w:pPr>
      <w:r>
        <w:t>Policy</w:t>
      </w:r>
    </w:p>
    <w:p w14:paraId="040CB8F4" w14:textId="5EBF72A5" w:rsidR="00353E91" w:rsidRDefault="00353E91" w:rsidP="00257951">
      <w:pPr>
        <w:pStyle w:val="ListBullet"/>
      </w:pPr>
      <w:r w:rsidRPr="0053001F">
        <w:t xml:space="preserve">Prior to the student accepting an offer to study in a Victorian government school, DET </w:t>
      </w:r>
      <w:r w:rsidR="00EB0FA9">
        <w:t xml:space="preserve">(IED) </w:t>
      </w:r>
      <w:r w:rsidRPr="0053001F">
        <w:t>provide</w:t>
      </w:r>
      <w:r w:rsidR="00193AFE" w:rsidRPr="0053001F">
        <w:t>s</w:t>
      </w:r>
      <w:r w:rsidRPr="0053001F">
        <w:t xml:space="preserve"> a written agreement to the student</w:t>
      </w:r>
      <w:r w:rsidR="00F66762">
        <w:t>, parent</w:t>
      </w:r>
      <w:r w:rsidR="00B821BD">
        <w:t>(s)</w:t>
      </w:r>
      <w:r w:rsidR="00F66762">
        <w:t xml:space="preserve"> or legal guardian</w:t>
      </w:r>
      <w:r w:rsidR="002C553F">
        <w:t>(s)</w:t>
      </w:r>
      <w:r w:rsidRPr="0053001F">
        <w:t xml:space="preserve"> which includes details of </w:t>
      </w:r>
      <w:r w:rsidR="001D2108">
        <w:t xml:space="preserve">tuition and non-tuition </w:t>
      </w:r>
      <w:r w:rsidRPr="0053001F">
        <w:t>fees</w:t>
      </w:r>
      <w:r w:rsidR="00F66762">
        <w:t xml:space="preserve">, </w:t>
      </w:r>
      <w:r w:rsidRPr="0053001F">
        <w:t>the level of fees that may or may not be refunded, the refund process, and an explanation of refunds in case of provider default or student default. The student (if 18 years old or older), or their parent</w:t>
      </w:r>
      <w:r w:rsidR="00754134">
        <w:t>(</w:t>
      </w:r>
      <w:r w:rsidRPr="0053001F">
        <w:t>s</w:t>
      </w:r>
      <w:r w:rsidR="00754134">
        <w:t>)</w:t>
      </w:r>
      <w:r w:rsidRPr="0053001F">
        <w:t xml:space="preserve"> </w:t>
      </w:r>
      <w:r w:rsidR="00B821BD">
        <w:t>or</w:t>
      </w:r>
      <w:r w:rsidRPr="0053001F">
        <w:t xml:space="preserve"> legal guardian</w:t>
      </w:r>
      <w:r w:rsidR="002C553F">
        <w:t>(s)</w:t>
      </w:r>
      <w:r w:rsidRPr="0053001F">
        <w:t>, must sign and accept th</w:t>
      </w:r>
      <w:r w:rsidR="000676D2">
        <w:t>e</w:t>
      </w:r>
      <w:r w:rsidRPr="0053001F">
        <w:t xml:space="preserve"> written agreement.</w:t>
      </w:r>
    </w:p>
    <w:p w14:paraId="3983DDE8" w14:textId="6293027B" w:rsidR="0084042A" w:rsidRDefault="0084042A" w:rsidP="0084042A">
      <w:pPr>
        <w:pStyle w:val="ListBullet"/>
      </w:pPr>
      <w:r w:rsidRPr="0084042A">
        <w:t xml:space="preserve">This written agreement, and the right to make complaints and seek appeals of decisions and action under various processes, does not affect the rights of the student to take action under the Australian Consumer Law if the </w:t>
      </w:r>
      <w:r>
        <w:t>Australian Consumer Law applies</w:t>
      </w:r>
      <w:r w:rsidRPr="0084042A">
        <w:t>.</w:t>
      </w:r>
    </w:p>
    <w:p w14:paraId="719D6610" w14:textId="06F2F8DC" w:rsidR="00C057E4" w:rsidRDefault="00C057E4" w:rsidP="00C057E4">
      <w:pPr>
        <w:pStyle w:val="ListBullet"/>
      </w:pPr>
      <w:r w:rsidRPr="009A41B8">
        <w:t xml:space="preserve">The </w:t>
      </w:r>
      <w:hyperlink w:anchor="_Refund_Criteria" w:history="1">
        <w:r w:rsidRPr="0011057F">
          <w:rPr>
            <w:rStyle w:val="Hyperlink"/>
          </w:rPr>
          <w:t>Refund Criteria Table</w:t>
        </w:r>
      </w:hyperlink>
      <w:r w:rsidRPr="009A41B8">
        <w:t xml:space="preserve"> outlines the circumstances </w:t>
      </w:r>
      <w:r w:rsidR="000B62B5">
        <w:t>in which</w:t>
      </w:r>
      <w:r w:rsidRPr="009A41B8">
        <w:t xml:space="preserve"> DET</w:t>
      </w:r>
      <w:r w:rsidR="00EB0FA9" w:rsidRPr="00E80E6D">
        <w:t xml:space="preserve"> </w:t>
      </w:r>
      <w:r w:rsidR="00EB0FA9">
        <w:t xml:space="preserve">(IED) </w:t>
      </w:r>
      <w:r w:rsidRPr="009A41B8">
        <w:t>will refund fees to eligible persons.</w:t>
      </w:r>
    </w:p>
    <w:p w14:paraId="7649C078" w14:textId="719E0831" w:rsidR="0009175E" w:rsidRDefault="0009175E" w:rsidP="0009175E">
      <w:pPr>
        <w:pStyle w:val="ListBullet"/>
      </w:pPr>
      <w:r w:rsidRPr="009A60B2">
        <w:t xml:space="preserve">Upon instruction from the person/s who signed the written agreement, refunds will be paid to the persons or organisations </w:t>
      </w:r>
      <w:r w:rsidR="009A60B2" w:rsidRPr="009A60B2">
        <w:t>specified (named)</w:t>
      </w:r>
      <w:r w:rsidRPr="009A60B2">
        <w:t xml:space="preserve"> in the </w:t>
      </w:r>
      <w:r w:rsidR="008C2952">
        <w:t>l</w:t>
      </w:r>
      <w:r w:rsidRPr="009A60B2">
        <w:t xml:space="preserve">etter of </w:t>
      </w:r>
      <w:r w:rsidR="008C2952">
        <w:t>o</w:t>
      </w:r>
      <w:r w:rsidRPr="009A60B2">
        <w:t xml:space="preserve">ffer / </w:t>
      </w:r>
      <w:r w:rsidR="008C2952">
        <w:t>w</w:t>
      </w:r>
      <w:r w:rsidR="008C2952" w:rsidRPr="009A60B2">
        <w:t xml:space="preserve">ritten </w:t>
      </w:r>
      <w:r w:rsidR="008C2952">
        <w:t>a</w:t>
      </w:r>
      <w:r w:rsidRPr="009A60B2">
        <w:t xml:space="preserve">greement. Where no person is specified in the </w:t>
      </w:r>
      <w:r w:rsidR="008C2952">
        <w:t>l</w:t>
      </w:r>
      <w:r w:rsidRPr="009A60B2">
        <w:t xml:space="preserve">etter of </w:t>
      </w:r>
      <w:r w:rsidR="008C2952">
        <w:t>o</w:t>
      </w:r>
      <w:r w:rsidRPr="009A60B2">
        <w:t xml:space="preserve">ffer / </w:t>
      </w:r>
      <w:r w:rsidR="008C2952">
        <w:t>w</w:t>
      </w:r>
      <w:r w:rsidRPr="009A60B2">
        <w:t xml:space="preserve">ritten </w:t>
      </w:r>
      <w:r w:rsidR="008C2952">
        <w:t>a</w:t>
      </w:r>
      <w:r w:rsidRPr="009A60B2">
        <w:t>greement, refunds will be paid to the student (if 18 years old or older), parent</w:t>
      </w:r>
      <w:r w:rsidR="00A62EE7">
        <w:t>(s)</w:t>
      </w:r>
      <w:r w:rsidRPr="009A60B2">
        <w:t xml:space="preserve"> or legal guardian</w:t>
      </w:r>
      <w:r w:rsidR="002C553F">
        <w:t>(s)</w:t>
      </w:r>
      <w:r>
        <w:t xml:space="preserve">. </w:t>
      </w:r>
    </w:p>
    <w:p w14:paraId="01F8623E" w14:textId="56AD415A" w:rsidR="003A1A97" w:rsidRPr="00D77324" w:rsidRDefault="003A1A97" w:rsidP="003A1A97">
      <w:pPr>
        <w:pStyle w:val="ListBullet"/>
      </w:pPr>
      <w:r w:rsidRPr="00D77324">
        <w:t xml:space="preserve">For students leaving the ISP or transferring to a non-Victorian government provider, no refund will be paid until the student has withdrawn from the program by completing and submitting the </w:t>
      </w:r>
      <w:hyperlink r:id="rId11" w:history="1">
        <w:r w:rsidRPr="000B62B5">
          <w:rPr>
            <w:rStyle w:val="Hyperlink"/>
          </w:rPr>
          <w:t>Withdrawal Form</w:t>
        </w:r>
      </w:hyperlink>
      <w:r w:rsidRPr="00D77324">
        <w:t xml:space="preserve"> and ceased studying. The </w:t>
      </w:r>
      <w:hyperlink r:id="rId12" w:history="1">
        <w:r w:rsidRPr="00D77324">
          <w:rPr>
            <w:rStyle w:val="Hyperlink"/>
          </w:rPr>
          <w:t>Withdrawal Form</w:t>
        </w:r>
      </w:hyperlink>
      <w:r w:rsidRPr="00D77324">
        <w:t xml:space="preserve"> can be found under </w:t>
      </w:r>
      <w:r w:rsidRPr="00792253">
        <w:rPr>
          <w:i/>
        </w:rPr>
        <w:t>Brochures and Forms</w:t>
      </w:r>
      <w:r w:rsidRPr="00D77324">
        <w:t xml:space="preserve"> at </w:t>
      </w:r>
      <w:hyperlink r:id="rId13" w:history="1">
        <w:r w:rsidR="00283AC7" w:rsidRPr="001508B7">
          <w:rPr>
            <w:rStyle w:val="Hyperlink"/>
          </w:rPr>
          <w:t>www.study.vic.gov.au</w:t>
        </w:r>
      </w:hyperlink>
      <w:r w:rsidRPr="00D77324">
        <w:t>.</w:t>
      </w:r>
    </w:p>
    <w:p w14:paraId="52A284F0" w14:textId="156611E9" w:rsidR="00496847" w:rsidRDefault="003A1A97" w:rsidP="003A1A97">
      <w:pPr>
        <w:pStyle w:val="ListBullet"/>
      </w:pPr>
      <w:r w:rsidRPr="0053001F">
        <w:t>If a</w:t>
      </w:r>
      <w:r w:rsidR="00934410">
        <w:t xml:space="preserve"> </w:t>
      </w:r>
      <w:r w:rsidRPr="0053001F">
        <w:t xml:space="preserve">student has not deferred and arrives later than the start date specified in the </w:t>
      </w:r>
      <w:r w:rsidR="003078AE">
        <w:t>Confirmation of Enrolment (</w:t>
      </w:r>
      <w:proofErr w:type="spellStart"/>
      <w:r w:rsidRPr="0053001F">
        <w:t>CoE</w:t>
      </w:r>
      <w:proofErr w:type="spellEnd"/>
      <w:r w:rsidR="003078AE">
        <w:t>)</w:t>
      </w:r>
      <w:r>
        <w:t>,</w:t>
      </w:r>
      <w:r w:rsidRPr="0053001F">
        <w:t xml:space="preserve"> a refund or credit will not be provided for the days </w:t>
      </w:r>
      <w:r>
        <w:t xml:space="preserve">of school </w:t>
      </w:r>
      <w:r w:rsidRPr="0053001F">
        <w:t>they have missed.</w:t>
      </w:r>
    </w:p>
    <w:p w14:paraId="6B50CA82" w14:textId="4FB0F5C8" w:rsidR="00C93644" w:rsidRPr="009A41B8" w:rsidRDefault="00C93644" w:rsidP="00257951">
      <w:pPr>
        <w:pStyle w:val="ListBullet"/>
      </w:pPr>
      <w:r w:rsidRPr="009A41B8">
        <w:t>DET</w:t>
      </w:r>
      <w:r w:rsidR="002D74CE" w:rsidRPr="009A41B8">
        <w:t xml:space="preserve"> </w:t>
      </w:r>
      <w:r w:rsidR="00EB0FA9">
        <w:t xml:space="preserve">(IED) </w:t>
      </w:r>
      <w:r w:rsidRPr="009A41B8">
        <w:t xml:space="preserve">may, in its discretion, amend this refund policy at any </w:t>
      </w:r>
      <w:r w:rsidRPr="00347B19">
        <w:t>time. If</w:t>
      </w:r>
      <w:r w:rsidRPr="009A41B8">
        <w:t xml:space="preserve"> DET </w:t>
      </w:r>
      <w:r w:rsidR="00EB0FA9">
        <w:t xml:space="preserve">(IED) </w:t>
      </w:r>
      <w:r w:rsidRPr="009A41B8">
        <w:t>amends this refund policy, all refund applications made on or after the date of the amendment will be assessed under the amended polic</w:t>
      </w:r>
      <w:r w:rsidR="00B3291C">
        <w:t>y</w:t>
      </w:r>
      <w:r w:rsidRPr="009A41B8">
        <w:t>.</w:t>
      </w:r>
      <w:r w:rsidR="00D866ED">
        <w:t xml:space="preserve"> The prevailing ISP R</w:t>
      </w:r>
      <w:r w:rsidR="0057679A">
        <w:t xml:space="preserve">efund </w:t>
      </w:r>
      <w:r w:rsidR="00D866ED">
        <w:t>P</w:t>
      </w:r>
      <w:r w:rsidR="0057679A">
        <w:t xml:space="preserve">olicy can be found online under </w:t>
      </w:r>
      <w:r w:rsidR="0057679A" w:rsidRPr="001508B7">
        <w:rPr>
          <w:i/>
        </w:rPr>
        <w:t>Brochures and Forms</w:t>
      </w:r>
      <w:r w:rsidR="0057679A">
        <w:t xml:space="preserve"> </w:t>
      </w:r>
      <w:r w:rsidR="0057679A" w:rsidRPr="00D77324">
        <w:t xml:space="preserve">at </w:t>
      </w:r>
      <w:hyperlink r:id="rId14" w:history="1">
        <w:r w:rsidR="008A4265" w:rsidRPr="001508B7">
          <w:rPr>
            <w:rStyle w:val="Hyperlink"/>
          </w:rPr>
          <w:t>www.study.vic.gov.au</w:t>
        </w:r>
      </w:hyperlink>
      <w:r w:rsidR="0057679A" w:rsidRPr="00D77324">
        <w:t>.</w:t>
      </w:r>
    </w:p>
    <w:p w14:paraId="1575BD23" w14:textId="77777777" w:rsidR="00C93644" w:rsidRPr="0053001F" w:rsidRDefault="00C93644" w:rsidP="0053001F">
      <w:pPr>
        <w:pStyle w:val="Heading3"/>
      </w:pPr>
      <w:r w:rsidRPr="0053001F">
        <w:t>Refund administration fee</w:t>
      </w:r>
    </w:p>
    <w:p w14:paraId="60E5AE5F" w14:textId="58075129" w:rsidR="00353E91" w:rsidRPr="0053001F" w:rsidRDefault="002D74CE" w:rsidP="0053001F">
      <w:pPr>
        <w:pStyle w:val="ListBullet"/>
      </w:pPr>
      <w:r w:rsidRPr="0053001F">
        <w:t xml:space="preserve">DET </w:t>
      </w:r>
      <w:r w:rsidR="00EB0FA9">
        <w:t xml:space="preserve">(IED) </w:t>
      </w:r>
      <w:r w:rsidR="00353E91" w:rsidRPr="0053001F">
        <w:t xml:space="preserve">deducts a $500 refund administration fee for processing refunds in some instances. The </w:t>
      </w:r>
      <w:hyperlink w:anchor="_Refund_Criteria" w:history="1">
        <w:r w:rsidR="00353E91" w:rsidRPr="0011057F">
          <w:rPr>
            <w:rStyle w:val="Hyperlink"/>
          </w:rPr>
          <w:t>Refund Criteria Table</w:t>
        </w:r>
      </w:hyperlink>
      <w:r w:rsidR="00353E91" w:rsidRPr="0053001F">
        <w:t xml:space="preserve"> in this document outlines which circumstances attract this fee. Where the refund administration fee is payable and the refund amount due is calculated at $500 or less prior to charging the refund administration fee, no refund will be paid to the </w:t>
      </w:r>
      <w:r w:rsidR="008A4265">
        <w:t>applicant</w:t>
      </w:r>
      <w:r w:rsidR="00353E91" w:rsidRPr="0053001F">
        <w:t>.</w:t>
      </w:r>
    </w:p>
    <w:p w14:paraId="4813F03D" w14:textId="77777777" w:rsidR="00DC628C" w:rsidRPr="00B96450" w:rsidRDefault="00DC628C" w:rsidP="00DC628C">
      <w:pPr>
        <w:pStyle w:val="Heading3"/>
      </w:pPr>
      <w:r>
        <w:t xml:space="preserve">Homestay </w:t>
      </w:r>
      <w:r w:rsidRPr="00B96450">
        <w:t>fees</w:t>
      </w:r>
    </w:p>
    <w:p w14:paraId="528365B0" w14:textId="4D6757EF" w:rsidR="00FB0F3E" w:rsidRDefault="00FB0F3E" w:rsidP="00DC628C">
      <w:pPr>
        <w:pStyle w:val="ListBullet"/>
      </w:pPr>
      <w:r>
        <w:t>Persons seeking a refund of homestay fees paid must contact the school directly.</w:t>
      </w:r>
    </w:p>
    <w:p w14:paraId="3FF42A1A" w14:textId="4614BFA5" w:rsidR="00DC628C" w:rsidRDefault="00DC628C" w:rsidP="00DC628C">
      <w:pPr>
        <w:pStyle w:val="ListBullet"/>
      </w:pPr>
      <w:r w:rsidRPr="00F9646D">
        <w:t xml:space="preserve">Where homestay fees have been paid in advance and the student does not commence living at the homestay, the </w:t>
      </w:r>
      <w:r w:rsidR="00FB0F3E">
        <w:t>fees will be refunded in full by the school.</w:t>
      </w:r>
    </w:p>
    <w:p w14:paraId="3E35288F" w14:textId="53769FB3" w:rsidR="00DC628C" w:rsidRDefault="00DC628C" w:rsidP="002426FC">
      <w:pPr>
        <w:pStyle w:val="ListBullet"/>
      </w:pPr>
      <w:r w:rsidRPr="00F9646D">
        <w:t xml:space="preserve">Where </w:t>
      </w:r>
      <w:r w:rsidR="00934410">
        <w:t xml:space="preserve">a </w:t>
      </w:r>
      <w:r w:rsidRPr="00F9646D">
        <w:t xml:space="preserve">student who has commenced living at the homestay decides to leave, unused homestay fees will be refunded where two weeks' notice is provided and if the student has not caused any damage to property. </w:t>
      </w:r>
    </w:p>
    <w:p w14:paraId="08D97770" w14:textId="19C7BC43" w:rsidR="00F05FCC" w:rsidRPr="00F05FCC" w:rsidRDefault="00F05FCC" w:rsidP="00F05FCC"/>
    <w:p w14:paraId="1E8E0F23" w14:textId="19C7BC43" w:rsidR="00F05FCC" w:rsidRPr="00F05FCC" w:rsidRDefault="00F05FCC" w:rsidP="00F05FCC"/>
    <w:p w14:paraId="2E0FED36" w14:textId="77777777" w:rsidR="00F05FCC" w:rsidRPr="00F05FCC" w:rsidRDefault="00F05FCC" w:rsidP="00F05FCC"/>
    <w:p w14:paraId="644920EF" w14:textId="676601A9" w:rsidR="008A4265" w:rsidRPr="00D77324" w:rsidRDefault="008A4265" w:rsidP="00046277">
      <w:pPr>
        <w:pStyle w:val="Heading3"/>
      </w:pPr>
      <w:r w:rsidRPr="00D77324">
        <w:t xml:space="preserve">Refund of Medibank Private </w:t>
      </w:r>
      <w:r w:rsidR="003078AE">
        <w:t>o</w:t>
      </w:r>
      <w:r w:rsidRPr="00D77324">
        <w:t xml:space="preserve">verseas </w:t>
      </w:r>
      <w:r w:rsidR="003078AE">
        <w:t>s</w:t>
      </w:r>
      <w:r w:rsidRPr="00D77324">
        <w:t xml:space="preserve">tudent </w:t>
      </w:r>
      <w:r w:rsidR="003078AE">
        <w:t>h</w:t>
      </w:r>
      <w:r w:rsidRPr="00D77324">
        <w:t xml:space="preserve">ealth </w:t>
      </w:r>
      <w:r w:rsidR="003078AE">
        <w:t>c</w:t>
      </w:r>
      <w:r w:rsidRPr="00D77324">
        <w:t>over</w:t>
      </w:r>
    </w:p>
    <w:p w14:paraId="64816496" w14:textId="67839ED2" w:rsidR="008A4265" w:rsidRPr="00D77324" w:rsidRDefault="008A4265" w:rsidP="00046277">
      <w:pPr>
        <w:pStyle w:val="ListBullet"/>
        <w:keepNext/>
      </w:pPr>
      <w:r w:rsidRPr="00D77324">
        <w:t>Where a</w:t>
      </w:r>
      <w:r w:rsidR="00C12306">
        <w:t xml:space="preserve"> </w:t>
      </w:r>
      <w:r w:rsidRPr="00D77324">
        <w:t xml:space="preserve">student elects for DET </w:t>
      </w:r>
      <w:r>
        <w:t xml:space="preserve">(IED) </w:t>
      </w:r>
      <w:r w:rsidRPr="00D77324">
        <w:t xml:space="preserve">to organise their overseas student health cover (OSHC) through Medibank Private and a refund is </w:t>
      </w:r>
      <w:r>
        <w:t xml:space="preserve">assessed as </w:t>
      </w:r>
      <w:r w:rsidRPr="00D77324">
        <w:t xml:space="preserve">due, the OSHC fee will be included </w:t>
      </w:r>
      <w:r>
        <w:t xml:space="preserve">with </w:t>
      </w:r>
      <w:r w:rsidRPr="00D77324">
        <w:t xml:space="preserve">the DET </w:t>
      </w:r>
      <w:r>
        <w:t xml:space="preserve">(IED) </w:t>
      </w:r>
      <w:r w:rsidRPr="00D77324">
        <w:t xml:space="preserve">refund if the fee has not already </w:t>
      </w:r>
      <w:r>
        <w:t xml:space="preserve">been </w:t>
      </w:r>
      <w:r w:rsidRPr="00D77324">
        <w:t>transferred to Medibank Private.</w:t>
      </w:r>
    </w:p>
    <w:p w14:paraId="52FCC0AF" w14:textId="3EE0DD51" w:rsidR="008A4265" w:rsidRPr="00D77324" w:rsidRDefault="008A4265" w:rsidP="008A4265">
      <w:pPr>
        <w:pStyle w:val="ListBullet"/>
      </w:pPr>
      <w:r w:rsidRPr="00D77324">
        <w:t xml:space="preserve">Where the </w:t>
      </w:r>
      <w:r w:rsidR="00252D7B">
        <w:t xml:space="preserve">OSHC </w:t>
      </w:r>
      <w:r w:rsidRPr="00D77324">
        <w:t xml:space="preserve">fee </w:t>
      </w:r>
      <w:r w:rsidR="0086612B">
        <w:t xml:space="preserve">paid </w:t>
      </w:r>
      <w:r w:rsidRPr="00D77324">
        <w:t xml:space="preserve">has already been transferred to Medibank Private, the student </w:t>
      </w:r>
      <w:r w:rsidR="00EF3E61">
        <w:t xml:space="preserve">must </w:t>
      </w:r>
      <w:r w:rsidRPr="00D77324">
        <w:t xml:space="preserve">contact Medibank Private by calling +61 3 9862 1095 or via email at </w:t>
      </w:r>
      <w:hyperlink r:id="rId15" w:history="1">
        <w:r w:rsidRPr="00D77324">
          <w:rPr>
            <w:rStyle w:val="Hyperlink"/>
          </w:rPr>
          <w:t>oshc@medibank.com.au</w:t>
        </w:r>
      </w:hyperlink>
      <w:r w:rsidRPr="00D77324">
        <w:t xml:space="preserve"> regarding their OSHC refund.</w:t>
      </w:r>
    </w:p>
    <w:p w14:paraId="4578CC85" w14:textId="77BFEFE8" w:rsidR="008A4265" w:rsidRPr="002615CF" w:rsidRDefault="008A4265" w:rsidP="008A4265">
      <w:pPr>
        <w:pStyle w:val="ListBullet"/>
      </w:pPr>
      <w:r w:rsidRPr="00D77324">
        <w:t xml:space="preserve">DET’s refund outcome letter will </w:t>
      </w:r>
      <w:r w:rsidR="00252D7B">
        <w:t xml:space="preserve">specify </w:t>
      </w:r>
      <w:r w:rsidRPr="00D77324">
        <w:t xml:space="preserve">whether the OSHC fee is included in the refund or if the student should contact </w:t>
      </w:r>
      <w:r w:rsidRPr="002615CF">
        <w:t>Medibank Private directly regarding their OSHC refund.</w:t>
      </w:r>
    </w:p>
    <w:p w14:paraId="665F575D" w14:textId="77777777" w:rsidR="00C93644" w:rsidRPr="002615CF" w:rsidRDefault="00C93644" w:rsidP="0053001F">
      <w:pPr>
        <w:pStyle w:val="Heading3"/>
      </w:pPr>
      <w:r w:rsidRPr="002615CF">
        <w:t>Non-refundable fees</w:t>
      </w:r>
    </w:p>
    <w:p w14:paraId="72A7775A" w14:textId="0F68A378" w:rsidR="00353E91" w:rsidRPr="002615CF" w:rsidRDefault="00353E91" w:rsidP="0053001F">
      <w:pPr>
        <w:pStyle w:val="ListBullet"/>
      </w:pPr>
      <w:r w:rsidRPr="002615CF">
        <w:t xml:space="preserve">The following fees </w:t>
      </w:r>
      <w:r w:rsidR="003A1A97" w:rsidRPr="002615CF">
        <w:t xml:space="preserve">charged and collected by DET (IED) </w:t>
      </w:r>
      <w:r w:rsidRPr="002615CF">
        <w:t xml:space="preserve">are </w:t>
      </w:r>
      <w:r w:rsidR="00165191" w:rsidRPr="002615CF">
        <w:t>non-</w:t>
      </w:r>
      <w:r w:rsidRPr="002615CF">
        <w:t>refundable: application fee, enrolment amendment fee, accommodation placement fee, arrival support fee, school transfer fee, and default administration fee</w:t>
      </w:r>
      <w:r w:rsidR="002D74CE" w:rsidRPr="002615CF">
        <w:t xml:space="preserve">, except where </w:t>
      </w:r>
      <w:r w:rsidRPr="002615CF">
        <w:t>a</w:t>
      </w:r>
      <w:r w:rsidR="00C12306">
        <w:t xml:space="preserve"> </w:t>
      </w:r>
      <w:r w:rsidRPr="002615CF">
        <w:t>student is refused a visa to enter Australia or in the case of provider default prior to student commencement.</w:t>
      </w:r>
    </w:p>
    <w:p w14:paraId="1204C533" w14:textId="1FF2C46A" w:rsidR="00347B19" w:rsidRPr="002615CF" w:rsidRDefault="003A1A97" w:rsidP="003078AE">
      <w:pPr>
        <w:pStyle w:val="ListBullet"/>
      </w:pPr>
      <w:r w:rsidRPr="002615CF">
        <w:t xml:space="preserve">Please note that other </w:t>
      </w:r>
      <w:r w:rsidR="00F1333F" w:rsidRPr="002615CF">
        <w:t xml:space="preserve">non-tuition </w:t>
      </w:r>
      <w:r w:rsidRPr="002615CF">
        <w:t xml:space="preserve">fees may be </w:t>
      </w:r>
      <w:r w:rsidR="00165191" w:rsidRPr="002615CF">
        <w:t>non-</w:t>
      </w:r>
      <w:r w:rsidRPr="002615CF">
        <w:t>refundable</w:t>
      </w:r>
      <w:r w:rsidR="00F1333F" w:rsidRPr="002615CF">
        <w:t xml:space="preserve">, such as </w:t>
      </w:r>
      <w:r w:rsidR="009A4A41">
        <w:t xml:space="preserve">optional school activities, uniforms, </w:t>
      </w:r>
      <w:r w:rsidR="003078AE" w:rsidRPr="003078AE">
        <w:t xml:space="preserve">Victorian Certificate of Education </w:t>
      </w:r>
      <w:r w:rsidRPr="002615CF">
        <w:t>enrolment</w:t>
      </w:r>
      <w:r w:rsidR="00165191" w:rsidRPr="002615CF">
        <w:t xml:space="preserve"> and examination fees to </w:t>
      </w:r>
      <w:r w:rsidR="003078AE">
        <w:t xml:space="preserve">the </w:t>
      </w:r>
      <w:r w:rsidR="003078AE" w:rsidRPr="003078AE">
        <w:t>Victorian Curriculum and Assessment Authority</w:t>
      </w:r>
      <w:r w:rsidR="009A4A41">
        <w:t>, etc</w:t>
      </w:r>
      <w:r w:rsidR="00F1333F" w:rsidRPr="002615CF">
        <w:t>.</w:t>
      </w:r>
    </w:p>
    <w:p w14:paraId="79D1615C" w14:textId="2CF465FD" w:rsidR="00347B19" w:rsidRPr="002615CF" w:rsidRDefault="00347B19" w:rsidP="00347B19">
      <w:pPr>
        <w:pStyle w:val="Heading3"/>
      </w:pPr>
      <w:r w:rsidRPr="002615CF">
        <w:t xml:space="preserve">DET </w:t>
      </w:r>
      <w:r w:rsidR="003078AE">
        <w:t>d</w:t>
      </w:r>
      <w:r w:rsidRPr="002615CF">
        <w:t>efault</w:t>
      </w:r>
    </w:p>
    <w:p w14:paraId="0FE0158C" w14:textId="2BC16B5C" w:rsidR="00347B19" w:rsidRDefault="00347B19" w:rsidP="00347B19">
      <w:pPr>
        <w:pStyle w:val="ListBullet"/>
      </w:pPr>
      <w:r w:rsidRPr="002615CF">
        <w:t>In the unlikely</w:t>
      </w:r>
      <w:r>
        <w:t xml:space="preserve"> event that DET defaults and the course of study is no longer available, and the student has pre-paid the course, DET (IED) may offer the student a place in an alternative course at DET’s expense. If the alternative course is not accepted by the student and they prefer a refund, a refund will be paid within 14 days from receipt of the completed </w:t>
      </w:r>
      <w:hyperlink r:id="rId16" w:history="1">
        <w:r w:rsidR="00753697">
          <w:rPr>
            <w:rStyle w:val="Hyperlink"/>
          </w:rPr>
          <w:t>ISP R</w:t>
        </w:r>
        <w:r w:rsidRPr="00347B19">
          <w:rPr>
            <w:rStyle w:val="Hyperlink"/>
          </w:rPr>
          <w:t>efund Request Form</w:t>
        </w:r>
      </w:hyperlink>
      <w:r>
        <w:t xml:space="preserve"> and all necessary supporting documents.</w:t>
      </w:r>
    </w:p>
    <w:p w14:paraId="22A7612C" w14:textId="0DD2D644" w:rsidR="00347B19" w:rsidRPr="00661284" w:rsidRDefault="00347B19" w:rsidP="00347B19">
      <w:pPr>
        <w:pStyle w:val="ListBullet"/>
      </w:pPr>
      <w:r>
        <w:t xml:space="preserve">Additionally, the Tuition Protection Service (TPS) is an Australian Government initiative to assist students whose education providers are unable to fully deliver their course of study. The TPS ensures that students are able to complete their studies in another course or with another education provider, or receive a refund of unspent tuition fees. For more information see the TPS website: </w:t>
      </w:r>
      <w:hyperlink r:id="rId17" w:history="1">
        <w:r w:rsidRPr="005B4CA0">
          <w:rPr>
            <w:rStyle w:val="Hyperlink"/>
          </w:rPr>
          <w:t>www.tps.gov.au</w:t>
        </w:r>
      </w:hyperlink>
      <w:r>
        <w:t>.</w:t>
      </w:r>
    </w:p>
    <w:p w14:paraId="5191F728" w14:textId="744B46B9" w:rsidR="00B73A8C" w:rsidRPr="008D1DCE" w:rsidRDefault="00B73A8C" w:rsidP="00B73A8C">
      <w:pPr>
        <w:pStyle w:val="Heading3"/>
      </w:pPr>
      <w:r w:rsidRPr="008D1DCE">
        <w:t>Refunds due to compassionate or compelling circumstances</w:t>
      </w:r>
    </w:p>
    <w:p w14:paraId="67C38788" w14:textId="36407D9E" w:rsidR="00B73A8C" w:rsidRPr="008D1DCE" w:rsidRDefault="00B73A8C" w:rsidP="00B73A8C">
      <w:pPr>
        <w:pStyle w:val="ListBullet"/>
      </w:pPr>
      <w:r>
        <w:t xml:space="preserve">Where </w:t>
      </w:r>
      <w:r w:rsidR="00934410">
        <w:t>a</w:t>
      </w:r>
      <w:r w:rsidR="00C12306">
        <w:t xml:space="preserve"> </w:t>
      </w:r>
      <w:r w:rsidRPr="008D1DCE">
        <w:t xml:space="preserve">student </w:t>
      </w:r>
      <w:r>
        <w:t xml:space="preserve">is not </w:t>
      </w:r>
      <w:r w:rsidRPr="008D1DCE">
        <w:t xml:space="preserve">eligible for a refund </w:t>
      </w:r>
      <w:r>
        <w:t xml:space="preserve">under the circumstances outlined in the </w:t>
      </w:r>
      <w:hyperlink w:anchor="CriteriaForRefund" w:history="1">
        <w:r w:rsidRPr="00017A00">
          <w:rPr>
            <w:rStyle w:val="Hyperlink"/>
          </w:rPr>
          <w:t>Refund Criteria Table</w:t>
        </w:r>
      </w:hyperlink>
      <w:r>
        <w:t>, but where the st</w:t>
      </w:r>
      <w:r w:rsidR="00BE26F5">
        <w:t xml:space="preserve">udent has </w:t>
      </w:r>
      <w:r w:rsidR="00D6209A">
        <w:t xml:space="preserve">cancelled their enrolment or </w:t>
      </w:r>
      <w:r w:rsidR="00BE26F5">
        <w:t xml:space="preserve">withdrawn from school </w:t>
      </w:r>
      <w:r>
        <w:t xml:space="preserve">due to compassionate </w:t>
      </w:r>
      <w:r w:rsidR="005D1BE0">
        <w:t>or</w:t>
      </w:r>
      <w:r>
        <w:t xml:space="preserve"> compelling circumstances, they can seek a refund. </w:t>
      </w:r>
      <w:r w:rsidRPr="008D1DCE">
        <w:t xml:space="preserve">Compassionate </w:t>
      </w:r>
      <w:r w:rsidR="005D1BE0">
        <w:t>or</w:t>
      </w:r>
      <w:r>
        <w:t xml:space="preserve"> c</w:t>
      </w:r>
      <w:r w:rsidRPr="008D1DCE">
        <w:t xml:space="preserve">ompelling </w:t>
      </w:r>
      <w:r>
        <w:t>c</w:t>
      </w:r>
      <w:r w:rsidRPr="008D1DCE">
        <w:t xml:space="preserve">ircumstances </w:t>
      </w:r>
      <w:r>
        <w:t>include</w:t>
      </w:r>
      <w:r w:rsidRPr="008D1DCE">
        <w:t>:</w:t>
      </w:r>
    </w:p>
    <w:p w14:paraId="5333499E" w14:textId="0FEE1F57" w:rsidR="00B73A8C" w:rsidRDefault="007E5EE0" w:rsidP="00B73A8C">
      <w:pPr>
        <w:pStyle w:val="ListBullet2"/>
      </w:pPr>
      <w:r>
        <w:t>d</w:t>
      </w:r>
      <w:r w:rsidR="00B73A8C" w:rsidRPr="008D1DCE">
        <w:t xml:space="preserve">eath or </w:t>
      </w:r>
      <w:r w:rsidR="00A7753C">
        <w:t xml:space="preserve">serious </w:t>
      </w:r>
      <w:r w:rsidR="00B73A8C" w:rsidRPr="008D1DCE">
        <w:t xml:space="preserve">illness in the student’s </w:t>
      </w:r>
      <w:r w:rsidR="00B454CC">
        <w:t xml:space="preserve">immediate </w:t>
      </w:r>
      <w:r w:rsidR="00B73A8C" w:rsidRPr="008D1DCE">
        <w:t xml:space="preserve">family </w:t>
      </w:r>
      <w:r w:rsidR="00D6209A">
        <w:t xml:space="preserve">which </w:t>
      </w:r>
      <w:r w:rsidR="00B73A8C" w:rsidRPr="008D1DCE">
        <w:t xml:space="preserve">leads to the student </w:t>
      </w:r>
      <w:r w:rsidR="00BE26F5">
        <w:t xml:space="preserve">failing to commence or </w:t>
      </w:r>
      <w:r w:rsidR="00B73A8C">
        <w:t xml:space="preserve">returning </w:t>
      </w:r>
      <w:r w:rsidR="00B73A8C" w:rsidRPr="008D1DCE">
        <w:t>home and permanently leav</w:t>
      </w:r>
      <w:r w:rsidR="00B73A8C">
        <w:t>ing</w:t>
      </w:r>
      <w:r w:rsidR="00B73A8C" w:rsidRPr="008D1DCE">
        <w:t xml:space="preserve"> the ISP</w:t>
      </w:r>
    </w:p>
    <w:p w14:paraId="5F7E2043" w14:textId="5C5D0D0D" w:rsidR="00B454CC" w:rsidRPr="008D1DCE" w:rsidRDefault="007E5EE0" w:rsidP="00B73A8C">
      <w:pPr>
        <w:pStyle w:val="ListBullet2"/>
      </w:pPr>
      <w:r>
        <w:t>d</w:t>
      </w:r>
      <w:r w:rsidR="00A7753C" w:rsidRPr="008D1DCE">
        <w:t xml:space="preserve">eath or </w:t>
      </w:r>
      <w:r w:rsidR="00A7753C">
        <w:t xml:space="preserve">serious </w:t>
      </w:r>
      <w:r w:rsidR="00A7753C" w:rsidRPr="008D1DCE">
        <w:t xml:space="preserve">illness </w:t>
      </w:r>
      <w:r w:rsidR="00A7753C">
        <w:t xml:space="preserve">of the student’s extended family, </w:t>
      </w:r>
      <w:r w:rsidR="00687FF6">
        <w:t xml:space="preserve">and </w:t>
      </w:r>
      <w:r w:rsidR="00A7753C">
        <w:t xml:space="preserve">where that family member is a financial sponsor, </w:t>
      </w:r>
      <w:r w:rsidR="00D6209A">
        <w:t xml:space="preserve">which </w:t>
      </w:r>
      <w:r w:rsidR="00A7753C" w:rsidRPr="008D1DCE">
        <w:t xml:space="preserve">leads to the student </w:t>
      </w:r>
      <w:r w:rsidR="00A7753C">
        <w:t xml:space="preserve">failing to commence or returning </w:t>
      </w:r>
      <w:r w:rsidR="00A7753C" w:rsidRPr="008D1DCE">
        <w:t>home and permanently leav</w:t>
      </w:r>
      <w:r w:rsidR="00A7753C">
        <w:t>ing</w:t>
      </w:r>
      <w:r w:rsidR="00A7753C" w:rsidRPr="008D1DCE">
        <w:t xml:space="preserve"> the ISP</w:t>
      </w:r>
    </w:p>
    <w:p w14:paraId="719C0ABC" w14:textId="50B79FBB" w:rsidR="00B73A8C" w:rsidRPr="008D1DCE" w:rsidRDefault="007E5EE0" w:rsidP="00B73A8C">
      <w:pPr>
        <w:pStyle w:val="ListBullet2"/>
      </w:pPr>
      <w:r>
        <w:t>s</w:t>
      </w:r>
      <w:r w:rsidR="007A3660">
        <w:t>erious i</w:t>
      </w:r>
      <w:r w:rsidR="00B73A8C" w:rsidRPr="008D1DCE">
        <w:t>llness of the student which means that their health is best served by returning home</w:t>
      </w:r>
      <w:r w:rsidR="00B73A8C">
        <w:t xml:space="preserve"> permanently</w:t>
      </w:r>
    </w:p>
    <w:p w14:paraId="0A54D46C" w14:textId="32B12B23" w:rsidR="00B73A8C" w:rsidRPr="008D1DCE" w:rsidRDefault="007E5EE0" w:rsidP="00B73A8C">
      <w:pPr>
        <w:pStyle w:val="ListBullet2"/>
      </w:pPr>
      <w:r>
        <w:t>t</w:t>
      </w:r>
      <w:r w:rsidR="00B73A8C" w:rsidRPr="008D1DCE">
        <w:t>he school and parent</w:t>
      </w:r>
      <w:r w:rsidR="00A62EE7">
        <w:t>(</w:t>
      </w:r>
      <w:r w:rsidR="00B73A8C" w:rsidRPr="008D1DCE">
        <w:t>s</w:t>
      </w:r>
      <w:r w:rsidR="00A62EE7">
        <w:t>)</w:t>
      </w:r>
      <w:r w:rsidR="00B73A8C" w:rsidRPr="008D1DCE">
        <w:t xml:space="preserve"> </w:t>
      </w:r>
      <w:r w:rsidR="00385E68">
        <w:t>or legal guardian</w:t>
      </w:r>
      <w:r w:rsidR="002C553F">
        <w:t>(s)</w:t>
      </w:r>
      <w:r w:rsidR="00385E68">
        <w:t xml:space="preserve"> </w:t>
      </w:r>
      <w:r w:rsidR="00B73A8C" w:rsidRPr="008D1DCE">
        <w:t>agree that the student’s needs would be best met by another provider outside the Victorian government school system</w:t>
      </w:r>
    </w:p>
    <w:p w14:paraId="7365EC1A" w14:textId="2C47DB08" w:rsidR="00B73A8C" w:rsidRPr="008D1DCE" w:rsidRDefault="007E5EE0" w:rsidP="00B73A8C">
      <w:pPr>
        <w:pStyle w:val="ListBullet2"/>
      </w:pPr>
      <w:r>
        <w:t>o</w:t>
      </w:r>
      <w:r w:rsidR="00B73A8C" w:rsidRPr="008D1DCE">
        <w:t>ther compassionate or compelling circumstances – assessed on a case</w:t>
      </w:r>
      <w:r w:rsidR="00B73A8C">
        <w:t>-</w:t>
      </w:r>
      <w:r w:rsidR="00B73A8C" w:rsidRPr="008D1DCE">
        <w:t>by</w:t>
      </w:r>
      <w:r w:rsidR="00B73A8C">
        <w:t>-</w:t>
      </w:r>
      <w:r w:rsidR="00B73A8C" w:rsidRPr="008D1DCE">
        <w:t>case basis</w:t>
      </w:r>
      <w:r w:rsidR="00875D4F">
        <w:t>.</w:t>
      </w:r>
    </w:p>
    <w:p w14:paraId="2B655C2A" w14:textId="0B17F15A" w:rsidR="00B4510B" w:rsidRDefault="00B4510B" w:rsidP="00B73A8C">
      <w:pPr>
        <w:pStyle w:val="ListBullet"/>
      </w:pPr>
      <w:r>
        <w:t xml:space="preserve">Adequate evidence must be provided to support compassionate </w:t>
      </w:r>
      <w:r w:rsidR="005D1BE0">
        <w:t>or</w:t>
      </w:r>
      <w:r>
        <w:t xml:space="preserve"> compelling circumstances</w:t>
      </w:r>
      <w:r w:rsidR="00707870">
        <w:t xml:space="preserve">, and additional information or evidence may be requested </w:t>
      </w:r>
      <w:r w:rsidR="00B01B7E">
        <w:t xml:space="preserve">by </w:t>
      </w:r>
      <w:r w:rsidR="00707870">
        <w:t>DET (IED)</w:t>
      </w:r>
      <w:r>
        <w:t>.</w:t>
      </w:r>
    </w:p>
    <w:p w14:paraId="0180EC4E" w14:textId="77777777" w:rsidR="0086612B" w:rsidRPr="008D1DCE" w:rsidRDefault="0086612B" w:rsidP="0086612B">
      <w:pPr>
        <w:pStyle w:val="ListBullet"/>
      </w:pPr>
      <w:r>
        <w:t>T</w:t>
      </w:r>
      <w:r w:rsidRPr="008D1DCE">
        <w:t xml:space="preserve">he </w:t>
      </w:r>
      <w:r>
        <w:t xml:space="preserve">refund administration </w:t>
      </w:r>
      <w:r w:rsidRPr="008D1DCE">
        <w:t xml:space="preserve">fee </w:t>
      </w:r>
      <w:r>
        <w:t xml:space="preserve">is not applied to </w:t>
      </w:r>
      <w:r w:rsidRPr="008D1DCE">
        <w:t xml:space="preserve">refunds </w:t>
      </w:r>
      <w:r>
        <w:t xml:space="preserve">granted </w:t>
      </w:r>
      <w:r w:rsidRPr="008D1DCE">
        <w:t xml:space="preserve">under </w:t>
      </w:r>
      <w:r>
        <w:t>c</w:t>
      </w:r>
      <w:r w:rsidRPr="008D1DCE">
        <w:t xml:space="preserve">ompassionate </w:t>
      </w:r>
      <w:r>
        <w:t>or</w:t>
      </w:r>
      <w:r w:rsidRPr="008D1DCE">
        <w:t xml:space="preserve"> </w:t>
      </w:r>
      <w:r>
        <w:t>c</w:t>
      </w:r>
      <w:r w:rsidRPr="008D1DCE">
        <w:t xml:space="preserve">ompelling </w:t>
      </w:r>
      <w:r>
        <w:t>c</w:t>
      </w:r>
      <w:r w:rsidRPr="008D1DCE">
        <w:t>ircumstances.</w:t>
      </w:r>
    </w:p>
    <w:p w14:paraId="281F9C7B" w14:textId="0A7E8EFF" w:rsidR="00B73A8C" w:rsidRPr="008D1DCE" w:rsidRDefault="00B73A8C" w:rsidP="00B73A8C">
      <w:pPr>
        <w:pStyle w:val="ListBullet"/>
      </w:pPr>
      <w:r w:rsidRPr="008D1DCE">
        <w:t xml:space="preserve">The refund amount will be </w:t>
      </w:r>
      <w:r w:rsidR="00B4510B">
        <w:t xml:space="preserve">determined </w:t>
      </w:r>
      <w:r w:rsidRPr="008D1DCE">
        <w:t xml:space="preserve">by DET </w:t>
      </w:r>
      <w:r w:rsidR="00EB0FA9">
        <w:t xml:space="preserve">(IED) </w:t>
      </w:r>
      <w:r w:rsidRPr="008D1DCE">
        <w:t xml:space="preserve">on a case-by-case basis. </w:t>
      </w:r>
      <w:r w:rsidR="00B4510B">
        <w:t xml:space="preserve">A refund will only be considered from the date that the </w:t>
      </w:r>
      <w:r w:rsidRPr="008D1DCE">
        <w:t xml:space="preserve">compassionate or compelling circumstance </w:t>
      </w:r>
      <w:r w:rsidR="00B4510B">
        <w:t>occurred</w:t>
      </w:r>
      <w:r w:rsidRPr="008D1DCE">
        <w:t xml:space="preserve">. </w:t>
      </w:r>
    </w:p>
    <w:p w14:paraId="6E819D6F" w14:textId="77777777" w:rsidR="00C057E4" w:rsidRPr="00D77324" w:rsidRDefault="00C057E4" w:rsidP="00C057E4">
      <w:pPr>
        <w:pStyle w:val="Heading3"/>
      </w:pPr>
      <w:r w:rsidRPr="00D77324">
        <w:t>Refund outcome</w:t>
      </w:r>
      <w:r>
        <w:t>s</w:t>
      </w:r>
    </w:p>
    <w:p w14:paraId="7D8190A0" w14:textId="27C188ED" w:rsidR="00C057E4" w:rsidRDefault="00C057E4" w:rsidP="00C057E4">
      <w:pPr>
        <w:pStyle w:val="ListBullet"/>
      </w:pPr>
      <w:r w:rsidRPr="00D77324">
        <w:t xml:space="preserve">DET </w:t>
      </w:r>
      <w:r w:rsidR="00EB0FA9">
        <w:t xml:space="preserve">(IED) </w:t>
      </w:r>
      <w:r w:rsidRPr="00D77324">
        <w:t xml:space="preserve">will advise of the outcome of any refund request in writing and pay any refund due within 4 weeks of receiving the completed </w:t>
      </w:r>
      <w:hyperlink r:id="rId18" w:history="1">
        <w:r w:rsidR="00753697">
          <w:rPr>
            <w:rStyle w:val="Hyperlink"/>
          </w:rPr>
          <w:t>ISP R</w:t>
        </w:r>
        <w:r w:rsidRPr="00D77324">
          <w:rPr>
            <w:rStyle w:val="Hyperlink"/>
          </w:rPr>
          <w:t>efund Request Form</w:t>
        </w:r>
      </w:hyperlink>
      <w:r w:rsidRPr="00D77324">
        <w:t xml:space="preserve"> and all necessary supporting documents. </w:t>
      </w:r>
      <w:r w:rsidR="000676D2">
        <w:t>I</w:t>
      </w:r>
      <w:r w:rsidRPr="00D77324">
        <w:t xml:space="preserve">n cases of provider default, any refund </w:t>
      </w:r>
      <w:r w:rsidR="000676D2">
        <w:t>the student is entitled to</w:t>
      </w:r>
      <w:r w:rsidR="000676D2" w:rsidRPr="00D77324">
        <w:t xml:space="preserve"> </w:t>
      </w:r>
      <w:r w:rsidRPr="00D77324">
        <w:t xml:space="preserve">will be paid within 14 days of receiving the completed </w:t>
      </w:r>
      <w:hyperlink r:id="rId19" w:history="1">
        <w:r w:rsidR="00753697">
          <w:rPr>
            <w:rStyle w:val="Hyperlink"/>
          </w:rPr>
          <w:t>ISP R</w:t>
        </w:r>
        <w:r w:rsidRPr="00D77324">
          <w:rPr>
            <w:rStyle w:val="Hyperlink"/>
          </w:rPr>
          <w:t>efund Request Form</w:t>
        </w:r>
      </w:hyperlink>
      <w:r w:rsidRPr="00D77324">
        <w:t xml:space="preserve"> and all necessary supporting documents.</w:t>
      </w:r>
    </w:p>
    <w:p w14:paraId="5C1D466D" w14:textId="630945E9" w:rsidR="009E0D21" w:rsidRPr="001508B7" w:rsidRDefault="009E0D21" w:rsidP="003A1A97">
      <w:pPr>
        <w:pStyle w:val="ListBullet"/>
        <w:rPr>
          <w:color w:val="333333"/>
          <w:sz w:val="19"/>
          <w:szCs w:val="20"/>
        </w:rPr>
      </w:pPr>
      <w:r w:rsidRPr="00D77324">
        <w:t>All refunds are paid by telegraphic transfer or electronic bank transfer in Australian dollars. DET</w:t>
      </w:r>
      <w:r>
        <w:t xml:space="preserve"> (IED) </w:t>
      </w:r>
      <w:r w:rsidRPr="00D77324">
        <w:t>is not responsible for any foreign exchange losses.</w:t>
      </w:r>
    </w:p>
    <w:p w14:paraId="44F4964E" w14:textId="273B13E3" w:rsidR="00D9349C" w:rsidRPr="00E002A4" w:rsidRDefault="00D9349C" w:rsidP="00D9349C">
      <w:pPr>
        <w:pStyle w:val="Heading2"/>
      </w:pPr>
      <w:r>
        <w:t xml:space="preserve">How to </w:t>
      </w:r>
      <w:r w:rsidR="003078AE">
        <w:t>a</w:t>
      </w:r>
      <w:r>
        <w:t xml:space="preserve">pply for a </w:t>
      </w:r>
      <w:r w:rsidR="003078AE">
        <w:t>r</w:t>
      </w:r>
      <w:r>
        <w:t>efund</w:t>
      </w:r>
    </w:p>
    <w:p w14:paraId="76305AF5" w14:textId="63A3BD91" w:rsidR="00993CE6" w:rsidRDefault="00993CE6" w:rsidP="00993CE6">
      <w:pPr>
        <w:pStyle w:val="ListBullet"/>
      </w:pPr>
      <w:r w:rsidRPr="009A41B8">
        <w:t xml:space="preserve">Refund requests must be submitted using the </w:t>
      </w:r>
      <w:hyperlink r:id="rId20" w:history="1">
        <w:r w:rsidR="005569C5">
          <w:rPr>
            <w:rStyle w:val="Hyperlink"/>
          </w:rPr>
          <w:t>ISP R</w:t>
        </w:r>
        <w:r w:rsidR="005569C5" w:rsidRPr="00D77324">
          <w:rPr>
            <w:rStyle w:val="Hyperlink"/>
          </w:rPr>
          <w:t>efund Request Form</w:t>
        </w:r>
      </w:hyperlink>
      <w:r w:rsidR="002163EE">
        <w:t xml:space="preserve"> available under </w:t>
      </w:r>
      <w:r w:rsidR="002163EE" w:rsidRPr="002163EE">
        <w:rPr>
          <w:i/>
        </w:rPr>
        <w:t>Brochures and Forms</w:t>
      </w:r>
      <w:r w:rsidR="002163EE">
        <w:t xml:space="preserve"> at </w:t>
      </w:r>
      <w:hyperlink r:id="rId21" w:history="1">
        <w:r w:rsidR="002163EE" w:rsidRPr="004533B3">
          <w:rPr>
            <w:rStyle w:val="Hyperlink"/>
          </w:rPr>
          <w:t>www.study.vic.gov.au</w:t>
        </w:r>
      </w:hyperlink>
      <w:r w:rsidR="002163EE">
        <w:t xml:space="preserve">. </w:t>
      </w:r>
    </w:p>
    <w:p w14:paraId="367FF9A6" w14:textId="48F50E6E" w:rsidR="00637F12" w:rsidRPr="002615CF" w:rsidRDefault="00637F12" w:rsidP="00993CE6">
      <w:pPr>
        <w:pStyle w:val="ListBullet"/>
      </w:pPr>
      <w:r w:rsidRPr="002615CF">
        <w:t>Failure to provide appropriate details or documentary evidence with a refund request may result in the refund being delayed</w:t>
      </w:r>
      <w:r w:rsidR="00F1333F" w:rsidRPr="002615CF">
        <w:t xml:space="preserve"> or denied</w:t>
      </w:r>
      <w:r w:rsidRPr="002615CF">
        <w:t>.</w:t>
      </w:r>
    </w:p>
    <w:p w14:paraId="5C09C98F" w14:textId="77777777" w:rsidR="005B6AD1" w:rsidRDefault="005B6AD1">
      <w:pPr>
        <w:spacing w:after="160" w:line="259" w:lineRule="auto"/>
        <w:rPr>
          <w:rFonts w:eastAsiaTheme="majorEastAsia" w:cstheme="majorBidi"/>
          <w:b/>
          <w:color w:val="00BAC0"/>
          <w:sz w:val="24"/>
          <w:szCs w:val="24"/>
        </w:rPr>
      </w:pPr>
      <w:r>
        <w:br w:type="page"/>
      </w:r>
    </w:p>
    <w:p w14:paraId="32CF3CFB" w14:textId="0720894E" w:rsidR="00E623FD" w:rsidRPr="00E002A4" w:rsidRDefault="00E623FD" w:rsidP="005B6AD1">
      <w:pPr>
        <w:pStyle w:val="Heading2"/>
      </w:pPr>
      <w:r w:rsidRPr="00E002A4">
        <w:lastRenderedPageBreak/>
        <w:t xml:space="preserve">Appealing a </w:t>
      </w:r>
      <w:r w:rsidR="003078AE">
        <w:t>r</w:t>
      </w:r>
      <w:r w:rsidRPr="00E002A4">
        <w:t xml:space="preserve">efund </w:t>
      </w:r>
      <w:r w:rsidR="003078AE">
        <w:t>d</w:t>
      </w:r>
      <w:r w:rsidRPr="00E002A4">
        <w:t>ecision</w:t>
      </w:r>
    </w:p>
    <w:p w14:paraId="7F2A0D58" w14:textId="6915F3F2" w:rsidR="00397387" w:rsidRDefault="00397387" w:rsidP="005B6AD1">
      <w:pPr>
        <w:pStyle w:val="ListBullet"/>
        <w:keepNext/>
      </w:pPr>
      <w:r w:rsidRPr="00397387">
        <w:t xml:space="preserve">If parents, legal guardians, or students over 18 years old, believe the refund amount is incorrect or the Refund Policy has been incorrectly applied, and they </w:t>
      </w:r>
      <w:r>
        <w:t xml:space="preserve">can </w:t>
      </w:r>
      <w:r w:rsidRPr="00397387">
        <w:t>outline the reasons and provide documentary evidence to support this belief, they can appeal a refund decision. A refund appeal must be lodged within 28 days of receipt of the written notification from DET (IED) of the refund decision.</w:t>
      </w:r>
    </w:p>
    <w:p w14:paraId="21564189" w14:textId="75B3466E" w:rsidR="00A8621B" w:rsidRDefault="00E623FD" w:rsidP="00EB0FA9">
      <w:pPr>
        <w:pStyle w:val="ListBullet"/>
      </w:pPr>
      <w:r w:rsidRPr="00EB0FA9">
        <w:t xml:space="preserve">Please see the </w:t>
      </w:r>
      <w:hyperlink r:id="rId22" w:history="1">
        <w:r w:rsidRPr="000E383C">
          <w:rPr>
            <w:rStyle w:val="Hyperlink"/>
          </w:rPr>
          <w:t xml:space="preserve">ISP </w:t>
        </w:r>
        <w:r w:rsidR="00677430" w:rsidRPr="000E383C">
          <w:rPr>
            <w:rStyle w:val="Hyperlink"/>
          </w:rPr>
          <w:t xml:space="preserve">Complaints and </w:t>
        </w:r>
        <w:r w:rsidRPr="000E383C">
          <w:rPr>
            <w:rStyle w:val="Hyperlink"/>
          </w:rPr>
          <w:t>Appeals Policy</w:t>
        </w:r>
      </w:hyperlink>
      <w:r w:rsidRPr="00EB0FA9">
        <w:t xml:space="preserve"> for further details in relation to appeals.</w:t>
      </w:r>
    </w:p>
    <w:p w14:paraId="751E4D4C" w14:textId="53AD93E6" w:rsidR="00A8621B" w:rsidRPr="009E2A5F" w:rsidRDefault="00A8621B" w:rsidP="00A8621B">
      <w:pPr>
        <w:pStyle w:val="Heading2"/>
      </w:pPr>
      <w:r w:rsidRPr="009E2A5F">
        <w:t xml:space="preserve">Roles </w:t>
      </w:r>
      <w:r>
        <w:t>and</w:t>
      </w:r>
      <w:r w:rsidRPr="009E2A5F">
        <w:t xml:space="preserve"> </w:t>
      </w:r>
      <w:r w:rsidR="003078AE">
        <w:t>r</w:t>
      </w:r>
      <w:r w:rsidRPr="009E2A5F">
        <w:t>esponsibilities</w:t>
      </w:r>
    </w:p>
    <w:p w14:paraId="26885D43" w14:textId="631FDE07" w:rsidR="00A8621B" w:rsidRPr="00E002A4" w:rsidRDefault="00A8621B" w:rsidP="00A8621B">
      <w:pPr>
        <w:pStyle w:val="ListBullet"/>
      </w:pPr>
      <w:r>
        <w:t>T</w:t>
      </w:r>
      <w:r w:rsidRPr="001418A0">
        <w:t xml:space="preserve">he </w:t>
      </w:r>
      <w:r w:rsidRPr="00E002A4">
        <w:rPr>
          <w:b/>
        </w:rPr>
        <w:t>Secretary, DET</w:t>
      </w:r>
      <w:r w:rsidRPr="00E002A4">
        <w:t>, has the authority to make a decision regarding the refund of fees</w:t>
      </w:r>
      <w:r>
        <w:t xml:space="preserve"> under the </w:t>
      </w:r>
      <w:r w:rsidRPr="00E002A4">
        <w:rPr>
          <w:i/>
        </w:rPr>
        <w:t>Ministerial Order 819 – Fees for Overseas Students in Government Schools</w:t>
      </w:r>
      <w:r>
        <w:t>.</w:t>
      </w:r>
      <w:r w:rsidRPr="00E002A4">
        <w:t xml:space="preserve"> The </w:t>
      </w:r>
      <w:r w:rsidRPr="001508B7">
        <w:t>Secretary’s authority</w:t>
      </w:r>
      <w:r w:rsidRPr="00E002A4">
        <w:t xml:space="preserve"> </w:t>
      </w:r>
      <w:r>
        <w:t xml:space="preserve">to make a decision regarding refunds </w:t>
      </w:r>
      <w:r w:rsidRPr="00E002A4">
        <w:t>has been delegated to the following positions in DET:</w:t>
      </w:r>
    </w:p>
    <w:p w14:paraId="586EA888" w14:textId="384D4D45" w:rsidR="00A8621B" w:rsidRDefault="00A8621B" w:rsidP="00A8621B">
      <w:pPr>
        <w:pStyle w:val="ListBullet2"/>
      </w:pPr>
      <w:r>
        <w:t xml:space="preserve">Deputy Secretary, </w:t>
      </w:r>
      <w:r w:rsidR="00B01B7E">
        <w:t>School Education Programs and Support Group</w:t>
      </w:r>
    </w:p>
    <w:p w14:paraId="0CBC768A" w14:textId="77777777" w:rsidR="00562C18" w:rsidRDefault="00A8621B" w:rsidP="00B01B7E">
      <w:pPr>
        <w:pStyle w:val="ListBullet2"/>
      </w:pPr>
      <w:r>
        <w:t xml:space="preserve">Assistant Deputy Secretary, Schools, </w:t>
      </w:r>
      <w:r w:rsidR="00B01B7E">
        <w:t>School Education Programs and Support Group</w:t>
      </w:r>
    </w:p>
    <w:p w14:paraId="60D9D6C5" w14:textId="0C49F804" w:rsidR="00A8621B" w:rsidRPr="00C14570" w:rsidRDefault="00A8621B" w:rsidP="00B01B7E">
      <w:pPr>
        <w:pStyle w:val="ListBullet2"/>
      </w:pPr>
      <w:r w:rsidRPr="00C14570">
        <w:t xml:space="preserve">Executive Director, </w:t>
      </w:r>
      <w:r w:rsidR="000676D2" w:rsidRPr="000676D2">
        <w:t xml:space="preserve">International Education Division </w:t>
      </w:r>
      <w:r w:rsidR="000676D2">
        <w:t>(</w:t>
      </w:r>
      <w:r>
        <w:t>IED</w:t>
      </w:r>
      <w:r w:rsidR="000676D2">
        <w:t>)</w:t>
      </w:r>
    </w:p>
    <w:p w14:paraId="201120EE" w14:textId="77777777" w:rsidR="00A8621B" w:rsidRPr="00C14570" w:rsidRDefault="00A8621B" w:rsidP="00A8621B">
      <w:pPr>
        <w:pStyle w:val="ListBullet2"/>
      </w:pPr>
      <w:r w:rsidRPr="00C14570">
        <w:t xml:space="preserve">Director, Internationalisation, </w:t>
      </w:r>
      <w:r>
        <w:t>IED</w:t>
      </w:r>
    </w:p>
    <w:p w14:paraId="4C290A60" w14:textId="77777777" w:rsidR="00A8621B" w:rsidRPr="00C14570" w:rsidRDefault="00A8621B" w:rsidP="00A8621B">
      <w:pPr>
        <w:pStyle w:val="ListBullet2"/>
      </w:pPr>
      <w:r w:rsidRPr="00C14570">
        <w:t xml:space="preserve">Manager, Finance and Business Improvement, </w:t>
      </w:r>
      <w:r>
        <w:t>IED</w:t>
      </w:r>
    </w:p>
    <w:p w14:paraId="5D7FDC64" w14:textId="77777777" w:rsidR="00A8621B" w:rsidRPr="00C14570" w:rsidRDefault="00A8621B" w:rsidP="00A8621B">
      <w:pPr>
        <w:pStyle w:val="ListBullet2"/>
      </w:pPr>
      <w:r w:rsidRPr="00C14570">
        <w:t xml:space="preserve">Manager, International Education Strategy and Projects, </w:t>
      </w:r>
      <w:r>
        <w:t>IED</w:t>
      </w:r>
    </w:p>
    <w:p w14:paraId="0D36C82A" w14:textId="77777777" w:rsidR="00A8621B" w:rsidRDefault="00A8621B" w:rsidP="00A8621B">
      <w:pPr>
        <w:pStyle w:val="ListBullet2"/>
      </w:pPr>
      <w:r w:rsidRPr="00C14570">
        <w:t xml:space="preserve">Manager, International Student Services, </w:t>
      </w:r>
      <w:r>
        <w:t>IED</w:t>
      </w:r>
      <w:r w:rsidRPr="00C14570">
        <w:t>.</w:t>
      </w:r>
    </w:p>
    <w:p w14:paraId="607BB83E" w14:textId="77777777" w:rsidR="009702CE" w:rsidRPr="004A0BAF" w:rsidRDefault="009702CE" w:rsidP="009702CE">
      <w:pPr>
        <w:pStyle w:val="ListBullet"/>
      </w:pPr>
      <w:r w:rsidRPr="004A0BAF">
        <w:t xml:space="preserve">The </w:t>
      </w:r>
      <w:r w:rsidRPr="004A0BAF">
        <w:rPr>
          <w:b/>
        </w:rPr>
        <w:t xml:space="preserve">Manager, Financial and Business Improvement </w:t>
      </w:r>
      <w:r>
        <w:rPr>
          <w:b/>
        </w:rPr>
        <w:t>Unit (FBIU</w:t>
      </w:r>
      <w:r w:rsidRPr="001508B7">
        <w:rPr>
          <w:b/>
        </w:rPr>
        <w:t>), IED</w:t>
      </w:r>
      <w:r>
        <w:t xml:space="preserve">, </w:t>
      </w:r>
      <w:r w:rsidRPr="004A0BAF">
        <w:t xml:space="preserve">is responsible for considering and approving all refunds in the first instance under their delegation from the Secretary, DET. </w:t>
      </w:r>
    </w:p>
    <w:p w14:paraId="4E42D6E3" w14:textId="631981F4" w:rsidR="00A8621B" w:rsidRPr="004A0BAF" w:rsidRDefault="00A8621B" w:rsidP="003078AE">
      <w:pPr>
        <w:pStyle w:val="ListBullet"/>
        <w:rPr>
          <w:color w:val="FF0000"/>
        </w:rPr>
      </w:pPr>
      <w:r w:rsidRPr="004A0BAF">
        <w:t xml:space="preserve">The </w:t>
      </w:r>
      <w:r w:rsidRPr="004A0BAF">
        <w:rPr>
          <w:b/>
        </w:rPr>
        <w:t>Executive Director, IED</w:t>
      </w:r>
      <w:r w:rsidRPr="004A0BAF">
        <w:t xml:space="preserve">, is responsible for the approval of this policy as the nominated Principal Executive Officer of DET as a </w:t>
      </w:r>
      <w:r w:rsidR="003078AE" w:rsidRPr="003078AE">
        <w:t xml:space="preserve">Commonwealth Register of Institutions and Courses for Overseas Students </w:t>
      </w:r>
      <w:r w:rsidR="003078AE">
        <w:t>(</w:t>
      </w:r>
      <w:r w:rsidRPr="004A0BAF">
        <w:t>CRICOS</w:t>
      </w:r>
      <w:r w:rsidR="003078AE">
        <w:t>)</w:t>
      </w:r>
      <w:r w:rsidRPr="004A0BAF">
        <w:t xml:space="preserve"> registered </w:t>
      </w:r>
      <w:r w:rsidRPr="003A1A97">
        <w:t>provider</w:t>
      </w:r>
      <w:r w:rsidRPr="001508B7">
        <w:t>. The Executive Director, IED, is also responsible for considering and approving all refunds that exceed the delegation of the Manager, FBI</w:t>
      </w:r>
      <w:r w:rsidR="00222471">
        <w:t>U</w:t>
      </w:r>
      <w:r w:rsidR="00CD2110">
        <w:t>,</w:t>
      </w:r>
      <w:r w:rsidRPr="001508B7">
        <w:t xml:space="preserve"> under delegation from the Secretary, DET.</w:t>
      </w:r>
    </w:p>
    <w:p w14:paraId="753AAEA9" w14:textId="5895A542" w:rsidR="00A8621B" w:rsidRPr="00E002A4" w:rsidRDefault="00A8621B" w:rsidP="00A8621B">
      <w:pPr>
        <w:pStyle w:val="ListBullet"/>
      </w:pPr>
      <w:r w:rsidRPr="00E002A4">
        <w:t xml:space="preserve">The </w:t>
      </w:r>
      <w:r w:rsidRPr="00E002A4">
        <w:rPr>
          <w:b/>
        </w:rPr>
        <w:t>Secretary, DET</w:t>
      </w:r>
      <w:r w:rsidRPr="00E002A4">
        <w:t xml:space="preserve">, has the authority to review a decision regarding the refund of fees. This authority has been delegated to other positions in DET as outlined in the </w:t>
      </w:r>
      <w:r w:rsidR="006A3227">
        <w:t xml:space="preserve">Complaints and Appeals </w:t>
      </w:r>
      <w:r w:rsidR="00CD2110">
        <w:t>P</w:t>
      </w:r>
      <w:r w:rsidRPr="00E002A4">
        <w:t>olicy.</w:t>
      </w:r>
    </w:p>
    <w:p w14:paraId="76CADE16" w14:textId="77777777" w:rsidR="00A8621B" w:rsidRDefault="00A8621B" w:rsidP="001508B7">
      <w:pPr>
        <w:pStyle w:val="ListBullet"/>
        <w:numPr>
          <w:ilvl w:val="0"/>
          <w:numId w:val="0"/>
        </w:numPr>
        <w:ind w:left="340" w:hanging="340"/>
      </w:pPr>
    </w:p>
    <w:p w14:paraId="1110C246" w14:textId="77777777" w:rsidR="00A8621B" w:rsidRPr="00E002A4" w:rsidRDefault="00A8621B" w:rsidP="001508B7">
      <w:pPr>
        <w:pStyle w:val="ListBullet"/>
        <w:numPr>
          <w:ilvl w:val="0"/>
          <w:numId w:val="0"/>
        </w:numPr>
        <w:ind w:left="340" w:hanging="340"/>
      </w:pPr>
    </w:p>
    <w:p w14:paraId="220EEAED" w14:textId="77777777" w:rsidR="00E623FD" w:rsidRDefault="00E623FD" w:rsidP="00B34109">
      <w:pPr>
        <w:pStyle w:val="ListBullet"/>
        <w:sectPr w:rsidR="00E623FD" w:rsidSect="00257951">
          <w:headerReference w:type="even" r:id="rId23"/>
          <w:headerReference w:type="default" r:id="rId24"/>
          <w:footerReference w:type="even" r:id="rId25"/>
          <w:footerReference w:type="default" r:id="rId26"/>
          <w:headerReference w:type="first" r:id="rId27"/>
          <w:footerReference w:type="first" r:id="rId28"/>
          <w:pgSz w:w="11906" w:h="16838"/>
          <w:pgMar w:top="720" w:right="720" w:bottom="993" w:left="720" w:header="708" w:footer="708" w:gutter="0"/>
          <w:cols w:space="708"/>
          <w:titlePg/>
          <w:docGrid w:linePitch="360"/>
        </w:sectPr>
      </w:pPr>
    </w:p>
    <w:p w14:paraId="31574B08" w14:textId="6CC90F0C" w:rsidR="00EF7C46" w:rsidRPr="00DF663A" w:rsidRDefault="00781087" w:rsidP="0053001F">
      <w:pPr>
        <w:pStyle w:val="Heading2"/>
      </w:pPr>
      <w:bookmarkStart w:id="0" w:name="_Refund_Criteria"/>
      <w:bookmarkStart w:id="1" w:name="CriteriaForRefund"/>
      <w:bookmarkEnd w:id="0"/>
      <w:r w:rsidRPr="00DF663A">
        <w:lastRenderedPageBreak/>
        <w:t xml:space="preserve">Refund </w:t>
      </w:r>
      <w:r w:rsidR="003078AE">
        <w:t>c</w:t>
      </w:r>
      <w:r w:rsidR="00EF7C46" w:rsidRPr="00DF663A">
        <w:t>riteria</w:t>
      </w:r>
      <w:r w:rsidR="00825E33" w:rsidRPr="00DF663A">
        <w:t xml:space="preserve"> </w:t>
      </w:r>
    </w:p>
    <w:bookmarkEnd w:id="1"/>
    <w:p w14:paraId="2A95A8D1" w14:textId="40A22114" w:rsidR="00430C86" w:rsidRPr="006F20AA" w:rsidRDefault="005504B0" w:rsidP="0053001F">
      <w:pPr>
        <w:pStyle w:val="BodyText"/>
      </w:pPr>
      <w:r w:rsidRPr="006F20AA">
        <w:t xml:space="preserve">Full or partial refunds are granted </w:t>
      </w:r>
      <w:r w:rsidR="00A85F29" w:rsidRPr="006F20AA">
        <w:t xml:space="preserve">when assessed as meeting </w:t>
      </w:r>
      <w:r w:rsidR="00905D1F" w:rsidRPr="006F20AA">
        <w:t xml:space="preserve">the following circumstances, </w:t>
      </w:r>
      <w:r w:rsidR="00590EAB" w:rsidRPr="006F20AA">
        <w:t xml:space="preserve">and </w:t>
      </w:r>
      <w:r w:rsidR="003B6B4E" w:rsidRPr="006F20AA">
        <w:t xml:space="preserve">with the provision of the </w:t>
      </w:r>
      <w:r w:rsidR="00581B29" w:rsidRPr="006F20AA">
        <w:t>relevant</w:t>
      </w:r>
      <w:r w:rsidRPr="006F20AA">
        <w:t xml:space="preserve"> </w:t>
      </w:r>
      <w:r w:rsidR="003B6B4E" w:rsidRPr="006F20AA">
        <w:t xml:space="preserve">required </w:t>
      </w:r>
      <w:r w:rsidR="00D51275" w:rsidRPr="006F20AA">
        <w:t xml:space="preserve">documentary </w:t>
      </w:r>
      <w:r w:rsidR="003B6B4E" w:rsidRPr="006F20AA">
        <w:t>evidence</w:t>
      </w:r>
      <w:r w:rsidR="00905D1F" w:rsidRPr="006F20AA">
        <w:t>.</w:t>
      </w:r>
    </w:p>
    <w:tbl>
      <w:tblPr>
        <w:tblStyle w:val="TableGrid"/>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986"/>
        <w:gridCol w:w="3859"/>
        <w:gridCol w:w="3696"/>
        <w:gridCol w:w="3847"/>
      </w:tblGrid>
      <w:tr w:rsidR="006E17A5" w:rsidRPr="00526C7A" w14:paraId="1CEEAEA8" w14:textId="77777777" w:rsidTr="001B4236">
        <w:tc>
          <w:tcPr>
            <w:tcW w:w="1295" w:type="pct"/>
            <w:tcBorders>
              <w:top w:val="nil"/>
              <w:bottom w:val="single" w:sz="4" w:space="0" w:color="auto"/>
              <w:right w:val="single" w:sz="12" w:space="0" w:color="FFFFFF" w:themeColor="background1"/>
            </w:tcBorders>
            <w:shd w:val="clear" w:color="auto" w:fill="100249"/>
            <w:vAlign w:val="center"/>
          </w:tcPr>
          <w:p w14:paraId="4A7A32DE" w14:textId="77777777" w:rsidR="006E17A5" w:rsidRPr="00526C7A" w:rsidRDefault="006E17A5" w:rsidP="00700592">
            <w:pPr>
              <w:pStyle w:val="TableHeading"/>
              <w:rPr>
                <w:rFonts w:cs="Arial"/>
                <w:color w:val="FFFFFF" w:themeColor="background1"/>
              </w:rPr>
            </w:pPr>
            <w:r w:rsidRPr="00526C7A">
              <w:rPr>
                <w:rFonts w:cs="Arial"/>
                <w:color w:val="FFFFFF" w:themeColor="background1"/>
              </w:rPr>
              <w:t>Circumstance</w:t>
            </w:r>
          </w:p>
        </w:tc>
        <w:tc>
          <w:tcPr>
            <w:tcW w:w="1254" w:type="pct"/>
            <w:tcBorders>
              <w:top w:val="nil"/>
              <w:left w:val="single" w:sz="12" w:space="0" w:color="FFFFFF" w:themeColor="background1"/>
              <w:bottom w:val="single" w:sz="4" w:space="0" w:color="auto"/>
              <w:right w:val="single" w:sz="12" w:space="0" w:color="FFFFFF" w:themeColor="background1"/>
            </w:tcBorders>
            <w:shd w:val="clear" w:color="auto" w:fill="100249"/>
            <w:vAlign w:val="center"/>
          </w:tcPr>
          <w:p w14:paraId="4CFE396D" w14:textId="77777777" w:rsidR="006E17A5" w:rsidRPr="00526C7A" w:rsidRDefault="006E17A5" w:rsidP="00700592">
            <w:pPr>
              <w:pStyle w:val="TableHeading"/>
              <w:rPr>
                <w:rFonts w:cs="Arial"/>
                <w:color w:val="FFFFFF" w:themeColor="background1"/>
              </w:rPr>
            </w:pPr>
            <w:r w:rsidRPr="00526C7A">
              <w:rPr>
                <w:rFonts w:cs="Arial"/>
                <w:color w:val="FFFFFF" w:themeColor="background1"/>
              </w:rPr>
              <w:t>Evidence Required</w:t>
            </w:r>
          </w:p>
        </w:tc>
        <w:tc>
          <w:tcPr>
            <w:tcW w:w="1201" w:type="pct"/>
            <w:tcBorders>
              <w:top w:val="nil"/>
              <w:left w:val="single" w:sz="12" w:space="0" w:color="FFFFFF" w:themeColor="background1"/>
              <w:bottom w:val="single" w:sz="4" w:space="0" w:color="auto"/>
              <w:right w:val="single" w:sz="12" w:space="0" w:color="FFFFFF" w:themeColor="background1"/>
            </w:tcBorders>
            <w:shd w:val="clear" w:color="auto" w:fill="100249"/>
            <w:vAlign w:val="center"/>
          </w:tcPr>
          <w:p w14:paraId="4FEDEF13" w14:textId="77777777" w:rsidR="006E17A5" w:rsidRPr="00526C7A" w:rsidRDefault="006E17A5" w:rsidP="007664C3">
            <w:pPr>
              <w:pStyle w:val="TableHeading"/>
              <w:rPr>
                <w:rFonts w:cs="Arial"/>
                <w:color w:val="FFFFFF" w:themeColor="background1"/>
              </w:rPr>
            </w:pPr>
            <w:r w:rsidRPr="00526C7A">
              <w:rPr>
                <w:rFonts w:cs="Arial"/>
                <w:color w:val="FFFFFF" w:themeColor="background1"/>
              </w:rPr>
              <w:t>Pre-Commencement Refund Due</w:t>
            </w:r>
          </w:p>
        </w:tc>
        <w:tc>
          <w:tcPr>
            <w:tcW w:w="1250" w:type="pct"/>
            <w:tcBorders>
              <w:top w:val="nil"/>
              <w:left w:val="single" w:sz="12" w:space="0" w:color="FFFFFF" w:themeColor="background1"/>
              <w:bottom w:val="single" w:sz="4" w:space="0" w:color="auto"/>
              <w:right w:val="single" w:sz="4" w:space="0" w:color="auto"/>
            </w:tcBorders>
            <w:shd w:val="clear" w:color="auto" w:fill="100249"/>
            <w:vAlign w:val="center"/>
          </w:tcPr>
          <w:p w14:paraId="75F99BFE" w14:textId="77777777" w:rsidR="006E17A5" w:rsidRPr="00526C7A" w:rsidRDefault="006E17A5" w:rsidP="007664C3">
            <w:pPr>
              <w:pStyle w:val="TableHeading"/>
              <w:rPr>
                <w:rFonts w:cs="Arial"/>
                <w:color w:val="FFFFFF" w:themeColor="background1"/>
              </w:rPr>
            </w:pPr>
            <w:r w:rsidRPr="00526C7A">
              <w:rPr>
                <w:rFonts w:cs="Arial"/>
                <w:color w:val="FFFFFF" w:themeColor="background1"/>
              </w:rPr>
              <w:t>Post-Commencement Refund Due</w:t>
            </w:r>
          </w:p>
        </w:tc>
      </w:tr>
      <w:tr w:rsidR="006E17A5" w:rsidRPr="0053001F" w14:paraId="68BC6AE5" w14:textId="77777777" w:rsidTr="001B4236">
        <w:tc>
          <w:tcPr>
            <w:tcW w:w="1295" w:type="pct"/>
            <w:tcBorders>
              <w:top w:val="single" w:sz="4" w:space="0" w:color="auto"/>
              <w:left w:val="single" w:sz="4" w:space="0" w:color="auto"/>
              <w:bottom w:val="single" w:sz="4" w:space="0" w:color="auto"/>
              <w:right w:val="single" w:sz="4" w:space="0" w:color="auto"/>
            </w:tcBorders>
            <w:vAlign w:val="center"/>
          </w:tcPr>
          <w:p w14:paraId="0BAF3468" w14:textId="77777777" w:rsidR="006E17A5" w:rsidRPr="0053001F" w:rsidRDefault="006E17A5" w:rsidP="0053001F">
            <w:pPr>
              <w:pStyle w:val="TableText"/>
              <w:rPr>
                <w:sz w:val="15"/>
                <w:szCs w:val="15"/>
              </w:rPr>
            </w:pPr>
            <w:r w:rsidRPr="0053001F">
              <w:rPr>
                <w:sz w:val="15"/>
                <w:szCs w:val="15"/>
              </w:rPr>
              <w:t>Student has received a Confirmation of Enrolment (</w:t>
            </w:r>
            <w:proofErr w:type="spellStart"/>
            <w:r w:rsidRPr="0053001F">
              <w:rPr>
                <w:sz w:val="15"/>
                <w:szCs w:val="15"/>
              </w:rPr>
              <w:t>CoE</w:t>
            </w:r>
            <w:proofErr w:type="spellEnd"/>
            <w:r w:rsidRPr="0053001F">
              <w:rPr>
                <w:sz w:val="15"/>
                <w:szCs w:val="15"/>
              </w:rPr>
              <w:t>) or Confirmation of Placement (COP) but is refused a visa to enter Australia</w:t>
            </w:r>
          </w:p>
        </w:tc>
        <w:tc>
          <w:tcPr>
            <w:tcW w:w="1254" w:type="pct"/>
            <w:tcBorders>
              <w:top w:val="single" w:sz="4" w:space="0" w:color="auto"/>
              <w:left w:val="single" w:sz="4" w:space="0" w:color="auto"/>
              <w:bottom w:val="single" w:sz="4" w:space="0" w:color="auto"/>
              <w:right w:val="single" w:sz="4" w:space="0" w:color="auto"/>
            </w:tcBorders>
            <w:vAlign w:val="center"/>
          </w:tcPr>
          <w:p w14:paraId="5B7A374C" w14:textId="77777777" w:rsidR="006E17A5" w:rsidRPr="0053001F" w:rsidRDefault="006E17A5" w:rsidP="0053001F">
            <w:pPr>
              <w:pStyle w:val="TableText"/>
              <w:rPr>
                <w:sz w:val="15"/>
                <w:szCs w:val="15"/>
              </w:rPr>
            </w:pPr>
            <w:r w:rsidRPr="0053001F">
              <w:rPr>
                <w:sz w:val="15"/>
                <w:szCs w:val="15"/>
              </w:rPr>
              <w:t>Letter of visa refusal from the Department of Home Affairs (DHA)</w:t>
            </w:r>
          </w:p>
        </w:tc>
        <w:tc>
          <w:tcPr>
            <w:tcW w:w="1201" w:type="pct"/>
            <w:tcBorders>
              <w:top w:val="single" w:sz="4" w:space="0" w:color="auto"/>
              <w:left w:val="single" w:sz="4" w:space="0" w:color="auto"/>
              <w:bottom w:val="single" w:sz="4" w:space="0" w:color="auto"/>
              <w:right w:val="single" w:sz="4" w:space="0" w:color="auto"/>
            </w:tcBorders>
            <w:vAlign w:val="center"/>
          </w:tcPr>
          <w:p w14:paraId="7AA83D51" w14:textId="77777777" w:rsidR="006E17A5" w:rsidRPr="0053001F" w:rsidRDefault="006E17A5" w:rsidP="0053001F">
            <w:pPr>
              <w:pStyle w:val="TableText"/>
              <w:rPr>
                <w:b/>
                <w:bCs/>
                <w:sz w:val="15"/>
                <w:szCs w:val="15"/>
              </w:rPr>
            </w:pPr>
            <w:r w:rsidRPr="0053001F">
              <w:rPr>
                <w:sz w:val="15"/>
                <w:szCs w:val="15"/>
              </w:rPr>
              <w:t xml:space="preserve">Full refund of all fees paid less 5 per cent of the total fees received (excl. health cover) or $500, whichever is the lesser </w:t>
            </w:r>
            <w:r w:rsidRPr="00485D7B">
              <w:rPr>
                <w:sz w:val="15"/>
                <w:szCs w:val="15"/>
              </w:rPr>
              <w:t>amount (</w:t>
            </w:r>
            <w:hyperlink r:id="rId29" w:history="1">
              <w:r w:rsidRPr="00F61BBF">
                <w:rPr>
                  <w:rStyle w:val="Hyperlink"/>
                  <w:sz w:val="15"/>
                  <w:szCs w:val="15"/>
                </w:rPr>
                <w:t>as required</w:t>
              </w:r>
            </w:hyperlink>
            <w:r w:rsidRPr="00485D7B">
              <w:rPr>
                <w:sz w:val="15"/>
                <w:szCs w:val="15"/>
              </w:rPr>
              <w:t>)</w:t>
            </w:r>
          </w:p>
        </w:tc>
        <w:tc>
          <w:tcPr>
            <w:tcW w:w="1250" w:type="pct"/>
            <w:tcBorders>
              <w:top w:val="single" w:sz="4" w:space="0" w:color="auto"/>
              <w:left w:val="single" w:sz="4" w:space="0" w:color="auto"/>
              <w:bottom w:val="single" w:sz="4" w:space="0" w:color="auto"/>
              <w:right w:val="single" w:sz="4" w:space="0" w:color="auto"/>
            </w:tcBorders>
            <w:vAlign w:val="center"/>
          </w:tcPr>
          <w:p w14:paraId="23453D0C" w14:textId="77777777" w:rsidR="006E17A5" w:rsidRPr="0053001F" w:rsidRDefault="006E17A5" w:rsidP="0053001F">
            <w:pPr>
              <w:pStyle w:val="TableText"/>
              <w:rPr>
                <w:b/>
                <w:bCs/>
                <w:sz w:val="15"/>
                <w:szCs w:val="15"/>
              </w:rPr>
            </w:pPr>
            <w:r w:rsidRPr="0053001F">
              <w:rPr>
                <w:sz w:val="15"/>
                <w:szCs w:val="15"/>
              </w:rPr>
              <w:t>Not applicable</w:t>
            </w:r>
          </w:p>
        </w:tc>
      </w:tr>
      <w:tr w:rsidR="006E17A5" w:rsidRPr="0053001F" w14:paraId="261C2E8C" w14:textId="77777777" w:rsidTr="001B4236">
        <w:tc>
          <w:tcPr>
            <w:tcW w:w="1295" w:type="pct"/>
            <w:tcBorders>
              <w:top w:val="single" w:sz="4" w:space="0" w:color="auto"/>
              <w:left w:val="single" w:sz="4" w:space="0" w:color="auto"/>
              <w:bottom w:val="single" w:sz="4" w:space="0" w:color="auto"/>
              <w:right w:val="single" w:sz="4" w:space="0" w:color="auto"/>
            </w:tcBorders>
            <w:vAlign w:val="center"/>
          </w:tcPr>
          <w:p w14:paraId="1F5DC276" w14:textId="08DFAFEC" w:rsidR="006E17A5" w:rsidRPr="0053001F" w:rsidRDefault="006E17A5" w:rsidP="0053001F">
            <w:pPr>
              <w:pStyle w:val="TableText"/>
              <w:rPr>
                <w:sz w:val="15"/>
                <w:szCs w:val="15"/>
              </w:rPr>
            </w:pPr>
            <w:r w:rsidRPr="0053001F">
              <w:rPr>
                <w:sz w:val="15"/>
                <w:szCs w:val="15"/>
              </w:rPr>
              <w:t>Student cancels any time after commencing and does not have an appropriate written agreement in place</w:t>
            </w:r>
          </w:p>
        </w:tc>
        <w:tc>
          <w:tcPr>
            <w:tcW w:w="1254" w:type="pct"/>
            <w:tcBorders>
              <w:top w:val="single" w:sz="4" w:space="0" w:color="auto"/>
              <w:left w:val="single" w:sz="4" w:space="0" w:color="auto"/>
              <w:bottom w:val="single" w:sz="4" w:space="0" w:color="auto"/>
              <w:right w:val="single" w:sz="4" w:space="0" w:color="auto"/>
            </w:tcBorders>
            <w:vAlign w:val="center"/>
          </w:tcPr>
          <w:p w14:paraId="6AF9F897" w14:textId="66C52A9E" w:rsidR="006E17A5" w:rsidRPr="0053001F" w:rsidRDefault="006E17A5" w:rsidP="001508B7">
            <w:pPr>
              <w:pStyle w:val="TableText"/>
              <w:rPr>
                <w:sz w:val="15"/>
                <w:szCs w:val="15"/>
              </w:rPr>
            </w:pPr>
            <w:r w:rsidRPr="0053001F">
              <w:rPr>
                <w:sz w:val="15"/>
                <w:szCs w:val="15"/>
              </w:rPr>
              <w:t xml:space="preserve">Completed </w:t>
            </w:r>
            <w:hyperlink r:id="rId30" w:history="1">
              <w:r w:rsidRPr="00025501">
                <w:rPr>
                  <w:rStyle w:val="Hyperlink"/>
                  <w:sz w:val="15"/>
                  <w:szCs w:val="15"/>
                </w:rPr>
                <w:t>withdrawal form</w:t>
              </w:r>
            </w:hyperlink>
            <w:r w:rsidRPr="0053001F">
              <w:rPr>
                <w:sz w:val="15"/>
                <w:szCs w:val="15"/>
              </w:rPr>
              <w:t xml:space="preserve"> from the parent</w:t>
            </w:r>
            <w:r w:rsidR="001373BA">
              <w:rPr>
                <w:sz w:val="15"/>
                <w:szCs w:val="15"/>
              </w:rPr>
              <w:t>(s)</w:t>
            </w:r>
            <w:r w:rsidR="00780C95">
              <w:rPr>
                <w:sz w:val="15"/>
                <w:szCs w:val="15"/>
              </w:rPr>
              <w:t xml:space="preserve"> / legal guardian</w:t>
            </w:r>
            <w:r w:rsidR="00223CCD">
              <w:rPr>
                <w:sz w:val="15"/>
                <w:szCs w:val="15"/>
              </w:rPr>
              <w:t>(s)</w:t>
            </w:r>
          </w:p>
        </w:tc>
        <w:tc>
          <w:tcPr>
            <w:tcW w:w="1201" w:type="pct"/>
            <w:tcBorders>
              <w:top w:val="single" w:sz="4" w:space="0" w:color="auto"/>
              <w:left w:val="single" w:sz="4" w:space="0" w:color="auto"/>
              <w:bottom w:val="single" w:sz="4" w:space="0" w:color="auto"/>
              <w:right w:val="single" w:sz="4" w:space="0" w:color="auto"/>
            </w:tcBorders>
            <w:vAlign w:val="center"/>
          </w:tcPr>
          <w:p w14:paraId="12C29CE3" w14:textId="77777777" w:rsidR="006E17A5" w:rsidRPr="0053001F" w:rsidRDefault="006E17A5" w:rsidP="0053001F">
            <w:pPr>
              <w:pStyle w:val="TableText"/>
              <w:rPr>
                <w:sz w:val="15"/>
                <w:szCs w:val="15"/>
              </w:rPr>
            </w:pPr>
            <w:r w:rsidRPr="0053001F">
              <w:rPr>
                <w:sz w:val="15"/>
                <w:szCs w:val="15"/>
              </w:rPr>
              <w:t>Not applicable</w:t>
            </w:r>
          </w:p>
        </w:tc>
        <w:tc>
          <w:tcPr>
            <w:tcW w:w="1250" w:type="pct"/>
            <w:tcBorders>
              <w:top w:val="single" w:sz="4" w:space="0" w:color="auto"/>
              <w:left w:val="single" w:sz="4" w:space="0" w:color="auto"/>
              <w:bottom w:val="single" w:sz="4" w:space="0" w:color="auto"/>
              <w:right w:val="single" w:sz="4" w:space="0" w:color="auto"/>
            </w:tcBorders>
            <w:vAlign w:val="center"/>
          </w:tcPr>
          <w:p w14:paraId="4F0976D2" w14:textId="77777777" w:rsidR="006E17A5" w:rsidRPr="0053001F" w:rsidRDefault="006E17A5" w:rsidP="0053001F">
            <w:pPr>
              <w:pStyle w:val="TableText"/>
              <w:rPr>
                <w:sz w:val="15"/>
                <w:szCs w:val="15"/>
              </w:rPr>
            </w:pPr>
            <w:r w:rsidRPr="0053001F">
              <w:rPr>
                <w:sz w:val="15"/>
                <w:szCs w:val="15"/>
              </w:rPr>
              <w:t xml:space="preserve">Refund of all unused tuition fees paid </w:t>
            </w:r>
            <w:hyperlink r:id="rId31" w:history="1">
              <w:r w:rsidRPr="001B4236">
                <w:rPr>
                  <w:rStyle w:val="Hyperlink"/>
                  <w:sz w:val="15"/>
                  <w:szCs w:val="15"/>
                </w:rPr>
                <w:t>calculated</w:t>
              </w:r>
            </w:hyperlink>
            <w:r w:rsidRPr="0053001F">
              <w:rPr>
                <w:sz w:val="15"/>
                <w:szCs w:val="15"/>
              </w:rPr>
              <w:t xml:space="preserve"> from the end of the week of cancellation</w:t>
            </w:r>
          </w:p>
        </w:tc>
      </w:tr>
      <w:tr w:rsidR="006E17A5" w:rsidRPr="0053001F" w14:paraId="5A82D78E" w14:textId="77777777" w:rsidTr="001B4236">
        <w:tc>
          <w:tcPr>
            <w:tcW w:w="1295" w:type="pct"/>
            <w:tcBorders>
              <w:top w:val="single" w:sz="4" w:space="0" w:color="auto"/>
              <w:left w:val="single" w:sz="4" w:space="0" w:color="auto"/>
              <w:bottom w:val="single" w:sz="4" w:space="0" w:color="auto"/>
              <w:right w:val="single" w:sz="4" w:space="0" w:color="auto"/>
            </w:tcBorders>
            <w:vAlign w:val="center"/>
          </w:tcPr>
          <w:p w14:paraId="51EA538A" w14:textId="77777777" w:rsidR="006E17A5" w:rsidRPr="0053001F" w:rsidRDefault="006E17A5" w:rsidP="0053001F">
            <w:pPr>
              <w:pStyle w:val="TableText"/>
              <w:rPr>
                <w:b/>
                <w:bCs/>
                <w:sz w:val="15"/>
                <w:szCs w:val="15"/>
              </w:rPr>
            </w:pPr>
            <w:r w:rsidRPr="0053001F">
              <w:rPr>
                <w:sz w:val="15"/>
                <w:szCs w:val="15"/>
              </w:rPr>
              <w:t>Student receives a fee exempt visa</w:t>
            </w:r>
          </w:p>
        </w:tc>
        <w:tc>
          <w:tcPr>
            <w:tcW w:w="1254" w:type="pct"/>
            <w:tcBorders>
              <w:top w:val="single" w:sz="4" w:space="0" w:color="auto"/>
              <w:left w:val="single" w:sz="4" w:space="0" w:color="auto"/>
              <w:bottom w:val="single" w:sz="4" w:space="0" w:color="auto"/>
              <w:right w:val="single" w:sz="4" w:space="0" w:color="auto"/>
            </w:tcBorders>
            <w:vAlign w:val="center"/>
          </w:tcPr>
          <w:p w14:paraId="15373AEE" w14:textId="5B164467" w:rsidR="00F00BC0" w:rsidRDefault="006E17A5" w:rsidP="0053001F">
            <w:pPr>
              <w:pStyle w:val="TableText"/>
              <w:rPr>
                <w:sz w:val="15"/>
                <w:szCs w:val="15"/>
              </w:rPr>
            </w:pPr>
            <w:r w:rsidRPr="0053001F">
              <w:rPr>
                <w:sz w:val="15"/>
                <w:szCs w:val="15"/>
              </w:rPr>
              <w:t>Visa grant letter from DHA</w:t>
            </w:r>
            <w:r w:rsidR="00F00BC0">
              <w:rPr>
                <w:sz w:val="15"/>
                <w:szCs w:val="15"/>
              </w:rPr>
              <w:t xml:space="preserve">, </w:t>
            </w:r>
            <w:r w:rsidR="00A72122" w:rsidRPr="001508B7">
              <w:rPr>
                <w:b/>
                <w:sz w:val="15"/>
                <w:szCs w:val="15"/>
              </w:rPr>
              <w:t>AND</w:t>
            </w:r>
          </w:p>
          <w:p w14:paraId="2593C1B5" w14:textId="19D33889" w:rsidR="006E17A5" w:rsidRPr="0053001F" w:rsidRDefault="00F00BC0" w:rsidP="0053001F">
            <w:pPr>
              <w:pStyle w:val="TableText"/>
              <w:rPr>
                <w:sz w:val="15"/>
                <w:szCs w:val="15"/>
              </w:rPr>
            </w:pPr>
            <w:r>
              <w:rPr>
                <w:sz w:val="15"/>
                <w:szCs w:val="15"/>
              </w:rPr>
              <w:t>DET (IED) change of enrolment status letter</w:t>
            </w:r>
          </w:p>
        </w:tc>
        <w:tc>
          <w:tcPr>
            <w:tcW w:w="1201" w:type="pct"/>
            <w:tcBorders>
              <w:top w:val="single" w:sz="4" w:space="0" w:color="auto"/>
              <w:left w:val="single" w:sz="4" w:space="0" w:color="auto"/>
              <w:bottom w:val="single" w:sz="4" w:space="0" w:color="auto"/>
              <w:right w:val="single" w:sz="4" w:space="0" w:color="auto"/>
            </w:tcBorders>
            <w:vAlign w:val="center"/>
          </w:tcPr>
          <w:p w14:paraId="307B0ECD" w14:textId="7AA554F5" w:rsidR="006E17A5" w:rsidRPr="0053001F" w:rsidRDefault="006E17A5" w:rsidP="0053001F">
            <w:pPr>
              <w:pStyle w:val="TableText"/>
              <w:rPr>
                <w:b/>
                <w:bCs/>
                <w:sz w:val="15"/>
                <w:szCs w:val="15"/>
              </w:rPr>
            </w:pPr>
            <w:r w:rsidRPr="0053001F">
              <w:rPr>
                <w:sz w:val="15"/>
                <w:szCs w:val="15"/>
              </w:rPr>
              <w:t>Full refund of tuition fees</w:t>
            </w:r>
            <w:r w:rsidR="0063448D">
              <w:rPr>
                <w:sz w:val="15"/>
                <w:szCs w:val="15"/>
              </w:rPr>
              <w:t xml:space="preserve"> paid</w:t>
            </w:r>
          </w:p>
        </w:tc>
        <w:tc>
          <w:tcPr>
            <w:tcW w:w="1250" w:type="pct"/>
            <w:tcBorders>
              <w:top w:val="single" w:sz="4" w:space="0" w:color="auto"/>
              <w:left w:val="single" w:sz="4" w:space="0" w:color="auto"/>
              <w:bottom w:val="single" w:sz="4" w:space="0" w:color="auto"/>
              <w:right w:val="single" w:sz="4" w:space="0" w:color="auto"/>
            </w:tcBorders>
            <w:vAlign w:val="center"/>
          </w:tcPr>
          <w:p w14:paraId="7BF3A456" w14:textId="7C117902" w:rsidR="006E17A5" w:rsidRPr="0053001F" w:rsidRDefault="006E17A5" w:rsidP="0053001F">
            <w:pPr>
              <w:pStyle w:val="TableText"/>
              <w:rPr>
                <w:bCs/>
                <w:sz w:val="15"/>
                <w:szCs w:val="15"/>
              </w:rPr>
            </w:pPr>
            <w:r w:rsidRPr="0053001F">
              <w:rPr>
                <w:sz w:val="15"/>
                <w:szCs w:val="15"/>
              </w:rPr>
              <w:t xml:space="preserve">Refund of unused tuition fees paid </w:t>
            </w:r>
            <w:r w:rsidRPr="001555D5">
              <w:rPr>
                <w:sz w:val="15"/>
                <w:szCs w:val="15"/>
              </w:rPr>
              <w:t xml:space="preserve">calculated from the </w:t>
            </w:r>
            <w:r w:rsidR="003E53D4" w:rsidRPr="001555D5">
              <w:rPr>
                <w:sz w:val="15"/>
                <w:szCs w:val="15"/>
              </w:rPr>
              <w:t xml:space="preserve">end of the week </w:t>
            </w:r>
            <w:r w:rsidRPr="001555D5">
              <w:rPr>
                <w:sz w:val="15"/>
                <w:szCs w:val="15"/>
              </w:rPr>
              <w:t>the visa change was granted</w:t>
            </w:r>
          </w:p>
        </w:tc>
      </w:tr>
      <w:tr w:rsidR="00C511EE" w:rsidRPr="00526C7A" w14:paraId="5F7C926A" w14:textId="77777777" w:rsidTr="007C7D81">
        <w:tc>
          <w:tcPr>
            <w:tcW w:w="5000" w:type="pct"/>
            <w:gridSpan w:val="4"/>
            <w:tcBorders>
              <w:top w:val="single" w:sz="4" w:space="0" w:color="auto"/>
              <w:left w:val="single" w:sz="4" w:space="0" w:color="auto"/>
              <w:bottom w:val="single" w:sz="4" w:space="0" w:color="auto"/>
              <w:right w:val="single" w:sz="4" w:space="0" w:color="auto"/>
            </w:tcBorders>
            <w:shd w:val="clear" w:color="auto" w:fill="00BAC0"/>
            <w:vAlign w:val="center"/>
          </w:tcPr>
          <w:p w14:paraId="1C220092" w14:textId="77777777" w:rsidR="00C511EE" w:rsidRPr="00526C7A" w:rsidRDefault="00C511EE" w:rsidP="007C7D81">
            <w:pPr>
              <w:pStyle w:val="TableHeader2"/>
              <w:rPr>
                <w:sz w:val="15"/>
                <w:szCs w:val="15"/>
              </w:rPr>
            </w:pPr>
            <w:r w:rsidRPr="00526C7A">
              <w:rPr>
                <w:sz w:val="15"/>
                <w:szCs w:val="15"/>
              </w:rPr>
              <w:t>Student Default Circumstances</w:t>
            </w:r>
          </w:p>
        </w:tc>
      </w:tr>
      <w:tr w:rsidR="006E17A5" w:rsidRPr="0053001F" w14:paraId="11F87D87" w14:textId="77777777" w:rsidTr="001B4236">
        <w:tc>
          <w:tcPr>
            <w:tcW w:w="1295" w:type="pct"/>
            <w:tcBorders>
              <w:top w:val="single" w:sz="4" w:space="0" w:color="auto"/>
              <w:left w:val="single" w:sz="4" w:space="0" w:color="auto"/>
              <w:bottom w:val="single" w:sz="4" w:space="0" w:color="auto"/>
              <w:right w:val="single" w:sz="4" w:space="0" w:color="auto"/>
            </w:tcBorders>
            <w:vAlign w:val="center"/>
          </w:tcPr>
          <w:p w14:paraId="32CCDB1D" w14:textId="77777777" w:rsidR="006E17A5" w:rsidRPr="0053001F" w:rsidRDefault="006E17A5" w:rsidP="00372441">
            <w:pPr>
              <w:pStyle w:val="TableText"/>
              <w:rPr>
                <w:b/>
                <w:bCs/>
                <w:sz w:val="15"/>
                <w:szCs w:val="15"/>
              </w:rPr>
            </w:pPr>
            <w:r w:rsidRPr="0053001F">
              <w:rPr>
                <w:sz w:val="15"/>
                <w:szCs w:val="15"/>
              </w:rPr>
              <w:t>Student withdraws any time during the Semester after commencing</w:t>
            </w:r>
          </w:p>
        </w:tc>
        <w:tc>
          <w:tcPr>
            <w:tcW w:w="1254" w:type="pct"/>
            <w:vMerge w:val="restart"/>
            <w:tcBorders>
              <w:top w:val="single" w:sz="4" w:space="0" w:color="auto"/>
              <w:left w:val="single" w:sz="4" w:space="0" w:color="auto"/>
              <w:bottom w:val="single" w:sz="4" w:space="0" w:color="auto"/>
              <w:right w:val="single" w:sz="4" w:space="0" w:color="auto"/>
            </w:tcBorders>
            <w:vAlign w:val="center"/>
          </w:tcPr>
          <w:p w14:paraId="77FEBD53" w14:textId="5A368B6D" w:rsidR="006E17A5" w:rsidRPr="0053001F" w:rsidRDefault="006E17A5" w:rsidP="001508B7">
            <w:pPr>
              <w:pStyle w:val="TableText"/>
              <w:rPr>
                <w:sz w:val="15"/>
                <w:szCs w:val="15"/>
              </w:rPr>
            </w:pPr>
            <w:r w:rsidRPr="0053001F">
              <w:rPr>
                <w:sz w:val="15"/>
                <w:szCs w:val="15"/>
              </w:rPr>
              <w:t xml:space="preserve">Completed </w:t>
            </w:r>
            <w:hyperlink r:id="rId32" w:history="1">
              <w:r w:rsidRPr="00025501">
                <w:rPr>
                  <w:rStyle w:val="Hyperlink"/>
                  <w:sz w:val="15"/>
                  <w:szCs w:val="15"/>
                </w:rPr>
                <w:t>withdrawal form</w:t>
              </w:r>
            </w:hyperlink>
            <w:r w:rsidRPr="0053001F">
              <w:rPr>
                <w:sz w:val="15"/>
                <w:szCs w:val="15"/>
              </w:rPr>
              <w:t xml:space="preserve"> from the parent</w:t>
            </w:r>
            <w:r w:rsidR="001373BA">
              <w:rPr>
                <w:sz w:val="15"/>
                <w:szCs w:val="15"/>
              </w:rPr>
              <w:t>(s)</w:t>
            </w:r>
            <w:r w:rsidR="00780C95">
              <w:rPr>
                <w:sz w:val="15"/>
                <w:szCs w:val="15"/>
              </w:rPr>
              <w:t xml:space="preserve"> / legal guardian</w:t>
            </w:r>
            <w:r w:rsidR="00223CCD">
              <w:rPr>
                <w:sz w:val="15"/>
                <w:szCs w:val="15"/>
              </w:rPr>
              <w:t>(s)</w:t>
            </w:r>
            <w:r w:rsidRPr="0053001F">
              <w:rPr>
                <w:sz w:val="15"/>
                <w:szCs w:val="15"/>
              </w:rPr>
              <w:t xml:space="preserve">, </w:t>
            </w:r>
            <w:r w:rsidRPr="0053001F">
              <w:rPr>
                <w:b/>
                <w:sz w:val="15"/>
                <w:szCs w:val="15"/>
              </w:rPr>
              <w:t>AND</w:t>
            </w:r>
            <w:r w:rsidRPr="0053001F">
              <w:rPr>
                <w:sz w:val="15"/>
                <w:szCs w:val="15"/>
              </w:rPr>
              <w:t xml:space="preserve"> </w:t>
            </w:r>
          </w:p>
          <w:p w14:paraId="02B21889" w14:textId="77777777" w:rsidR="006E17A5" w:rsidRPr="0053001F" w:rsidRDefault="006E17A5" w:rsidP="001508B7">
            <w:pPr>
              <w:pStyle w:val="TableText"/>
              <w:rPr>
                <w:sz w:val="15"/>
                <w:szCs w:val="15"/>
              </w:rPr>
            </w:pPr>
            <w:r w:rsidRPr="0053001F">
              <w:rPr>
                <w:sz w:val="15"/>
                <w:szCs w:val="15"/>
              </w:rPr>
              <w:t xml:space="preserve">If transferring to another Australian educational institution, a copy of </w:t>
            </w:r>
            <w:proofErr w:type="spellStart"/>
            <w:r w:rsidRPr="0053001F">
              <w:rPr>
                <w:sz w:val="15"/>
                <w:szCs w:val="15"/>
              </w:rPr>
              <w:t>CoE</w:t>
            </w:r>
            <w:proofErr w:type="spellEnd"/>
            <w:r w:rsidRPr="0053001F">
              <w:rPr>
                <w:sz w:val="15"/>
                <w:szCs w:val="15"/>
              </w:rPr>
              <w:t xml:space="preserve">/offer letter from a CRICOS registered provider that accepts appropriate accommodation and welfare responsibility for under 18 students, </w:t>
            </w:r>
            <w:r w:rsidRPr="0053001F">
              <w:rPr>
                <w:b/>
                <w:sz w:val="15"/>
                <w:szCs w:val="15"/>
              </w:rPr>
              <w:t>OR</w:t>
            </w:r>
          </w:p>
          <w:p w14:paraId="0563EB28" w14:textId="77777777" w:rsidR="006E17A5" w:rsidRPr="0053001F" w:rsidRDefault="006E17A5" w:rsidP="001508B7">
            <w:pPr>
              <w:pStyle w:val="TableText"/>
              <w:rPr>
                <w:b/>
                <w:bCs/>
                <w:sz w:val="15"/>
                <w:szCs w:val="15"/>
              </w:rPr>
            </w:pPr>
            <w:r w:rsidRPr="0053001F">
              <w:rPr>
                <w:sz w:val="15"/>
                <w:szCs w:val="15"/>
              </w:rPr>
              <w:t>If returning home,</w:t>
            </w:r>
            <w:r w:rsidRPr="0053001F" w:rsidDel="009E1913">
              <w:rPr>
                <w:sz w:val="15"/>
                <w:szCs w:val="15"/>
              </w:rPr>
              <w:t xml:space="preserve"> </w:t>
            </w:r>
            <w:r w:rsidRPr="0053001F">
              <w:rPr>
                <w:sz w:val="15"/>
                <w:szCs w:val="15"/>
              </w:rPr>
              <w:t>a copy of the flight ticket</w:t>
            </w:r>
          </w:p>
        </w:tc>
        <w:tc>
          <w:tcPr>
            <w:tcW w:w="120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411787" w14:textId="77777777" w:rsidR="006E17A5" w:rsidRPr="0053001F" w:rsidRDefault="006E17A5" w:rsidP="00372441">
            <w:pPr>
              <w:pStyle w:val="TableText"/>
              <w:rPr>
                <w:sz w:val="15"/>
                <w:szCs w:val="15"/>
              </w:rPr>
            </w:pPr>
            <w:r w:rsidRPr="0053001F">
              <w:rPr>
                <w:sz w:val="15"/>
                <w:szCs w:val="15"/>
              </w:rPr>
              <w:t>Not applicable</w:t>
            </w:r>
          </w:p>
        </w:tc>
        <w:tc>
          <w:tcPr>
            <w:tcW w:w="1250" w:type="pct"/>
            <w:tcBorders>
              <w:top w:val="single" w:sz="4" w:space="0" w:color="auto"/>
              <w:left w:val="single" w:sz="4" w:space="0" w:color="auto"/>
              <w:bottom w:val="single" w:sz="4" w:space="0" w:color="auto"/>
              <w:right w:val="single" w:sz="4" w:space="0" w:color="auto"/>
            </w:tcBorders>
            <w:vAlign w:val="center"/>
          </w:tcPr>
          <w:p w14:paraId="0D307725" w14:textId="046E9D74" w:rsidR="006E17A5" w:rsidRPr="0053001F" w:rsidRDefault="006E17A5">
            <w:pPr>
              <w:pStyle w:val="TableText"/>
              <w:rPr>
                <w:b/>
                <w:bCs/>
                <w:sz w:val="15"/>
                <w:szCs w:val="15"/>
              </w:rPr>
            </w:pPr>
            <w:r w:rsidRPr="0053001F">
              <w:rPr>
                <w:sz w:val="15"/>
                <w:szCs w:val="15"/>
              </w:rPr>
              <w:t xml:space="preserve">No refund for current Semester. Refund of any future tuition fees paid less $500 </w:t>
            </w:r>
            <w:r w:rsidR="00B95510">
              <w:rPr>
                <w:sz w:val="15"/>
                <w:szCs w:val="15"/>
              </w:rPr>
              <w:t xml:space="preserve">refund administration </w:t>
            </w:r>
            <w:r w:rsidRPr="0053001F">
              <w:rPr>
                <w:sz w:val="15"/>
                <w:szCs w:val="15"/>
              </w:rPr>
              <w:t>fee</w:t>
            </w:r>
          </w:p>
        </w:tc>
      </w:tr>
      <w:tr w:rsidR="006E17A5" w:rsidRPr="0053001F" w14:paraId="077B6661" w14:textId="77777777" w:rsidTr="001B4236">
        <w:tc>
          <w:tcPr>
            <w:tcW w:w="1295" w:type="pct"/>
            <w:tcBorders>
              <w:top w:val="single" w:sz="4" w:space="0" w:color="auto"/>
              <w:left w:val="single" w:sz="4" w:space="0" w:color="auto"/>
              <w:bottom w:val="single" w:sz="4" w:space="0" w:color="auto"/>
              <w:right w:val="single" w:sz="4" w:space="0" w:color="auto"/>
            </w:tcBorders>
            <w:vAlign w:val="center"/>
          </w:tcPr>
          <w:p w14:paraId="04F46CF4" w14:textId="77777777" w:rsidR="006E17A5" w:rsidRPr="0053001F" w:rsidRDefault="006E17A5" w:rsidP="00372441">
            <w:pPr>
              <w:pStyle w:val="TableText"/>
              <w:rPr>
                <w:b/>
                <w:bCs/>
                <w:sz w:val="15"/>
                <w:szCs w:val="15"/>
              </w:rPr>
            </w:pPr>
            <w:r w:rsidRPr="0053001F">
              <w:rPr>
                <w:sz w:val="15"/>
                <w:szCs w:val="15"/>
              </w:rPr>
              <w:t>Student withdraws between Semesters after commencing</w:t>
            </w:r>
          </w:p>
        </w:tc>
        <w:tc>
          <w:tcPr>
            <w:tcW w:w="1254" w:type="pct"/>
            <w:vMerge/>
            <w:tcBorders>
              <w:top w:val="single" w:sz="4" w:space="0" w:color="auto"/>
              <w:left w:val="single" w:sz="4" w:space="0" w:color="auto"/>
              <w:bottom w:val="single" w:sz="4" w:space="0" w:color="auto"/>
              <w:right w:val="single" w:sz="4" w:space="0" w:color="auto"/>
            </w:tcBorders>
            <w:vAlign w:val="center"/>
          </w:tcPr>
          <w:p w14:paraId="30047601" w14:textId="77777777" w:rsidR="006E17A5" w:rsidRPr="0053001F" w:rsidRDefault="006E17A5" w:rsidP="00372441">
            <w:pPr>
              <w:pStyle w:val="TableText"/>
              <w:rPr>
                <w:sz w:val="15"/>
                <w:szCs w:val="15"/>
              </w:rPr>
            </w:pPr>
          </w:p>
        </w:tc>
        <w:tc>
          <w:tcPr>
            <w:tcW w:w="120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62FC208" w14:textId="77777777" w:rsidR="006E17A5" w:rsidRPr="0053001F" w:rsidRDefault="006E17A5" w:rsidP="00372441">
            <w:pPr>
              <w:pStyle w:val="TableText"/>
              <w:rPr>
                <w:sz w:val="15"/>
                <w:szCs w:val="15"/>
              </w:rPr>
            </w:pPr>
          </w:p>
        </w:tc>
        <w:tc>
          <w:tcPr>
            <w:tcW w:w="1250" w:type="pct"/>
            <w:tcBorders>
              <w:top w:val="single" w:sz="4" w:space="0" w:color="auto"/>
              <w:left w:val="single" w:sz="4" w:space="0" w:color="auto"/>
              <w:bottom w:val="single" w:sz="4" w:space="0" w:color="auto"/>
              <w:right w:val="single" w:sz="4" w:space="0" w:color="auto"/>
            </w:tcBorders>
            <w:vAlign w:val="center"/>
          </w:tcPr>
          <w:p w14:paraId="61337330" w14:textId="229B12B4" w:rsidR="006E17A5" w:rsidRPr="0053001F" w:rsidRDefault="006E17A5" w:rsidP="00372441">
            <w:pPr>
              <w:pStyle w:val="TableText"/>
              <w:rPr>
                <w:sz w:val="15"/>
                <w:szCs w:val="15"/>
              </w:rPr>
            </w:pPr>
            <w:r w:rsidRPr="0053001F">
              <w:rPr>
                <w:sz w:val="15"/>
                <w:szCs w:val="15"/>
              </w:rPr>
              <w:t xml:space="preserve">Refund of any future tuition fees paid less $500 </w:t>
            </w:r>
            <w:r w:rsidR="002C2BF1">
              <w:rPr>
                <w:sz w:val="15"/>
                <w:szCs w:val="15"/>
              </w:rPr>
              <w:t xml:space="preserve">refund administration </w:t>
            </w:r>
            <w:r w:rsidR="002C2BF1" w:rsidRPr="0053001F">
              <w:rPr>
                <w:sz w:val="15"/>
                <w:szCs w:val="15"/>
              </w:rPr>
              <w:t>fee</w:t>
            </w:r>
          </w:p>
        </w:tc>
      </w:tr>
      <w:tr w:rsidR="006E17A5" w:rsidRPr="0053001F" w14:paraId="090B6BEB" w14:textId="77777777" w:rsidTr="001B4236">
        <w:tc>
          <w:tcPr>
            <w:tcW w:w="1295" w:type="pct"/>
            <w:tcBorders>
              <w:top w:val="single" w:sz="4" w:space="0" w:color="auto"/>
              <w:left w:val="single" w:sz="4" w:space="0" w:color="auto"/>
              <w:bottom w:val="single" w:sz="4" w:space="0" w:color="auto"/>
              <w:right w:val="single" w:sz="4" w:space="0" w:color="auto"/>
            </w:tcBorders>
            <w:vAlign w:val="center"/>
          </w:tcPr>
          <w:p w14:paraId="2295626F" w14:textId="7A84B6E8" w:rsidR="006E17A5" w:rsidRPr="0053001F" w:rsidRDefault="006E17A5" w:rsidP="0053001F">
            <w:pPr>
              <w:pStyle w:val="TableText"/>
              <w:rPr>
                <w:sz w:val="15"/>
                <w:szCs w:val="15"/>
              </w:rPr>
            </w:pPr>
            <w:r w:rsidRPr="0053001F">
              <w:rPr>
                <w:sz w:val="15"/>
                <w:szCs w:val="15"/>
              </w:rPr>
              <w:t xml:space="preserve">Student withdraws application for any reason before a </w:t>
            </w:r>
            <w:proofErr w:type="spellStart"/>
            <w:r w:rsidRPr="0053001F">
              <w:rPr>
                <w:sz w:val="15"/>
                <w:szCs w:val="15"/>
              </w:rPr>
              <w:t>CoE</w:t>
            </w:r>
            <w:proofErr w:type="spellEnd"/>
            <w:r w:rsidRPr="0053001F">
              <w:rPr>
                <w:sz w:val="15"/>
                <w:szCs w:val="15"/>
              </w:rPr>
              <w:t xml:space="preserve"> or COP is issued</w:t>
            </w:r>
          </w:p>
        </w:tc>
        <w:tc>
          <w:tcPr>
            <w:tcW w:w="1254" w:type="pct"/>
            <w:tcBorders>
              <w:top w:val="single" w:sz="4" w:space="0" w:color="auto"/>
              <w:left w:val="single" w:sz="4" w:space="0" w:color="auto"/>
              <w:bottom w:val="single" w:sz="4" w:space="0" w:color="auto"/>
              <w:right w:val="single" w:sz="4" w:space="0" w:color="auto"/>
            </w:tcBorders>
            <w:vAlign w:val="center"/>
          </w:tcPr>
          <w:p w14:paraId="57EDF7E4" w14:textId="7760784F" w:rsidR="006E17A5" w:rsidRPr="0053001F" w:rsidRDefault="00066E1A" w:rsidP="0053001F">
            <w:pPr>
              <w:pStyle w:val="TableText"/>
              <w:rPr>
                <w:sz w:val="15"/>
                <w:szCs w:val="15"/>
              </w:rPr>
            </w:pPr>
            <w:r w:rsidRPr="0053001F">
              <w:rPr>
                <w:sz w:val="15"/>
                <w:szCs w:val="15"/>
              </w:rPr>
              <w:t xml:space="preserve">DET </w:t>
            </w:r>
            <w:r w:rsidRPr="00B2402E">
              <w:rPr>
                <w:sz w:val="15"/>
                <w:szCs w:val="15"/>
              </w:rPr>
              <w:t>(IED)</w:t>
            </w:r>
            <w:r>
              <w:rPr>
                <w:sz w:val="15"/>
                <w:szCs w:val="15"/>
              </w:rPr>
              <w:t xml:space="preserve"> l</w:t>
            </w:r>
            <w:r w:rsidRPr="0053001F">
              <w:rPr>
                <w:sz w:val="15"/>
                <w:szCs w:val="15"/>
              </w:rPr>
              <w:t>etter/email confirming cancellation of enrolment</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14:paraId="5F4BCF2D" w14:textId="1B437486" w:rsidR="006E17A5" w:rsidRPr="0053001F" w:rsidRDefault="006E17A5" w:rsidP="0053001F">
            <w:pPr>
              <w:pStyle w:val="TableText"/>
              <w:rPr>
                <w:sz w:val="15"/>
                <w:szCs w:val="15"/>
              </w:rPr>
            </w:pPr>
            <w:r w:rsidRPr="0053001F">
              <w:rPr>
                <w:sz w:val="15"/>
                <w:szCs w:val="15"/>
              </w:rPr>
              <w:t>Full refund of tuition fees paid less $500 refund administrative fee</w:t>
            </w:r>
          </w:p>
        </w:tc>
        <w:tc>
          <w:tcPr>
            <w:tcW w:w="1250" w:type="pct"/>
            <w:tcBorders>
              <w:top w:val="single" w:sz="4" w:space="0" w:color="auto"/>
              <w:left w:val="single" w:sz="4" w:space="0" w:color="auto"/>
              <w:bottom w:val="single" w:sz="4" w:space="0" w:color="auto"/>
              <w:right w:val="single" w:sz="4" w:space="0" w:color="auto"/>
            </w:tcBorders>
            <w:vAlign w:val="center"/>
          </w:tcPr>
          <w:p w14:paraId="7A57DA05" w14:textId="05D9F680" w:rsidR="006E17A5" w:rsidRPr="0053001F" w:rsidRDefault="006E17A5" w:rsidP="0053001F">
            <w:pPr>
              <w:pStyle w:val="TableText"/>
              <w:rPr>
                <w:sz w:val="15"/>
                <w:szCs w:val="15"/>
              </w:rPr>
            </w:pPr>
            <w:r w:rsidRPr="0053001F">
              <w:rPr>
                <w:sz w:val="15"/>
                <w:szCs w:val="15"/>
              </w:rPr>
              <w:t>Not applicable</w:t>
            </w:r>
          </w:p>
        </w:tc>
      </w:tr>
      <w:tr w:rsidR="006E17A5" w:rsidRPr="0053001F" w14:paraId="36ED3125" w14:textId="77777777" w:rsidTr="001B4236">
        <w:tc>
          <w:tcPr>
            <w:tcW w:w="1295" w:type="pct"/>
            <w:tcBorders>
              <w:top w:val="single" w:sz="4" w:space="0" w:color="auto"/>
              <w:left w:val="single" w:sz="4" w:space="0" w:color="auto"/>
              <w:bottom w:val="single" w:sz="4" w:space="0" w:color="auto"/>
              <w:right w:val="single" w:sz="4" w:space="0" w:color="auto"/>
            </w:tcBorders>
            <w:vAlign w:val="center"/>
          </w:tcPr>
          <w:p w14:paraId="324CA6BA" w14:textId="41A8BF1A" w:rsidR="006E17A5" w:rsidRPr="0053001F" w:rsidRDefault="006E17A5" w:rsidP="0053001F">
            <w:pPr>
              <w:pStyle w:val="TableText"/>
              <w:rPr>
                <w:sz w:val="15"/>
                <w:szCs w:val="15"/>
              </w:rPr>
            </w:pPr>
            <w:r w:rsidRPr="0053001F">
              <w:rPr>
                <w:sz w:val="15"/>
                <w:szCs w:val="15"/>
              </w:rPr>
              <w:t xml:space="preserve">Student has received a </w:t>
            </w:r>
            <w:proofErr w:type="spellStart"/>
            <w:r w:rsidRPr="0053001F">
              <w:rPr>
                <w:sz w:val="15"/>
                <w:szCs w:val="15"/>
              </w:rPr>
              <w:t>CoE</w:t>
            </w:r>
            <w:proofErr w:type="spellEnd"/>
            <w:r w:rsidRPr="0053001F">
              <w:rPr>
                <w:sz w:val="15"/>
                <w:szCs w:val="15"/>
              </w:rPr>
              <w:t xml:space="preserve"> or COP but does not proceed with visa, cancels their course, or fails to commence</w:t>
            </w:r>
          </w:p>
        </w:tc>
        <w:tc>
          <w:tcPr>
            <w:tcW w:w="1254" w:type="pct"/>
            <w:tcBorders>
              <w:top w:val="single" w:sz="4" w:space="0" w:color="auto"/>
              <w:left w:val="single" w:sz="4" w:space="0" w:color="auto"/>
              <w:bottom w:val="single" w:sz="4" w:space="0" w:color="auto"/>
              <w:right w:val="single" w:sz="4" w:space="0" w:color="auto"/>
            </w:tcBorders>
            <w:vAlign w:val="center"/>
          </w:tcPr>
          <w:p w14:paraId="41A4EA00" w14:textId="4756A706" w:rsidR="006E17A5" w:rsidRPr="0053001F" w:rsidRDefault="00066E1A" w:rsidP="001508B7">
            <w:pPr>
              <w:pStyle w:val="TableText"/>
              <w:rPr>
                <w:sz w:val="15"/>
                <w:szCs w:val="15"/>
              </w:rPr>
            </w:pPr>
            <w:r w:rsidRPr="0053001F">
              <w:rPr>
                <w:sz w:val="15"/>
                <w:szCs w:val="15"/>
              </w:rPr>
              <w:t xml:space="preserve">DET </w:t>
            </w:r>
            <w:r w:rsidRPr="00B2402E">
              <w:rPr>
                <w:sz w:val="15"/>
                <w:szCs w:val="15"/>
              </w:rPr>
              <w:t>(IED)</w:t>
            </w:r>
            <w:r>
              <w:rPr>
                <w:sz w:val="15"/>
                <w:szCs w:val="15"/>
              </w:rPr>
              <w:t xml:space="preserve"> l</w:t>
            </w:r>
            <w:r w:rsidR="006E17A5" w:rsidRPr="0053001F">
              <w:rPr>
                <w:sz w:val="15"/>
                <w:szCs w:val="15"/>
              </w:rPr>
              <w:t>etter/email confirming cancellation of enrolment</w:t>
            </w:r>
            <w:r w:rsidR="006E17A5" w:rsidRPr="0053001F" w:rsidDel="00C1259D">
              <w:rPr>
                <w:sz w:val="15"/>
                <w:szCs w:val="15"/>
              </w:rPr>
              <w:t xml:space="preserve"> </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14:paraId="6EB1DB93" w14:textId="43406382" w:rsidR="006E17A5" w:rsidRPr="0053001F" w:rsidRDefault="006E17A5" w:rsidP="0053001F">
            <w:pPr>
              <w:pStyle w:val="TableText"/>
              <w:rPr>
                <w:sz w:val="15"/>
                <w:szCs w:val="15"/>
              </w:rPr>
            </w:pPr>
            <w:r w:rsidRPr="0053001F">
              <w:rPr>
                <w:sz w:val="15"/>
                <w:szCs w:val="15"/>
              </w:rPr>
              <w:t>Full refund of tuition fees paid less $500 refund administration fee</w:t>
            </w:r>
          </w:p>
        </w:tc>
        <w:tc>
          <w:tcPr>
            <w:tcW w:w="1250" w:type="pct"/>
            <w:tcBorders>
              <w:top w:val="single" w:sz="4" w:space="0" w:color="auto"/>
              <w:left w:val="single" w:sz="4" w:space="0" w:color="auto"/>
              <w:bottom w:val="single" w:sz="4" w:space="0" w:color="auto"/>
              <w:right w:val="single" w:sz="4" w:space="0" w:color="auto"/>
            </w:tcBorders>
            <w:vAlign w:val="center"/>
          </w:tcPr>
          <w:p w14:paraId="38418931" w14:textId="18365343" w:rsidR="006E17A5" w:rsidRPr="0053001F" w:rsidRDefault="006E17A5" w:rsidP="0053001F">
            <w:pPr>
              <w:pStyle w:val="TableText"/>
              <w:rPr>
                <w:sz w:val="15"/>
                <w:szCs w:val="15"/>
              </w:rPr>
            </w:pPr>
            <w:r w:rsidRPr="0053001F">
              <w:rPr>
                <w:sz w:val="15"/>
                <w:szCs w:val="15"/>
              </w:rPr>
              <w:t>Not applicable</w:t>
            </w:r>
          </w:p>
        </w:tc>
      </w:tr>
      <w:tr w:rsidR="006E17A5" w:rsidRPr="0053001F" w14:paraId="2E163967" w14:textId="77777777" w:rsidTr="001B4236">
        <w:tc>
          <w:tcPr>
            <w:tcW w:w="1295" w:type="pct"/>
            <w:tcBorders>
              <w:top w:val="single" w:sz="4" w:space="0" w:color="auto"/>
              <w:left w:val="single" w:sz="4" w:space="0" w:color="auto"/>
              <w:bottom w:val="single" w:sz="4" w:space="0" w:color="auto"/>
              <w:right w:val="single" w:sz="4" w:space="0" w:color="auto"/>
            </w:tcBorders>
            <w:vAlign w:val="center"/>
          </w:tcPr>
          <w:p w14:paraId="4DEAB3B2" w14:textId="019A5D96" w:rsidR="006E17A5" w:rsidRPr="0053001F" w:rsidRDefault="006E17A5" w:rsidP="0053001F">
            <w:pPr>
              <w:pStyle w:val="TableText"/>
              <w:rPr>
                <w:sz w:val="15"/>
                <w:szCs w:val="15"/>
              </w:rPr>
            </w:pPr>
            <w:r w:rsidRPr="0053001F">
              <w:rPr>
                <w:sz w:val="15"/>
                <w:szCs w:val="15"/>
              </w:rPr>
              <w:t>DHA cancels the student’s visa for any reason, other than provider default</w:t>
            </w:r>
          </w:p>
        </w:tc>
        <w:tc>
          <w:tcPr>
            <w:tcW w:w="1254" w:type="pct"/>
            <w:tcBorders>
              <w:top w:val="single" w:sz="4" w:space="0" w:color="auto"/>
              <w:left w:val="single" w:sz="4" w:space="0" w:color="auto"/>
              <w:bottom w:val="single" w:sz="4" w:space="0" w:color="auto"/>
              <w:right w:val="single" w:sz="4" w:space="0" w:color="auto"/>
            </w:tcBorders>
            <w:vAlign w:val="center"/>
          </w:tcPr>
          <w:p w14:paraId="3FFC826A" w14:textId="63150B21" w:rsidR="006E17A5" w:rsidRPr="0053001F" w:rsidRDefault="006E17A5" w:rsidP="0053001F">
            <w:pPr>
              <w:pStyle w:val="TableText"/>
              <w:rPr>
                <w:sz w:val="15"/>
                <w:szCs w:val="15"/>
              </w:rPr>
            </w:pPr>
            <w:r w:rsidRPr="0053001F">
              <w:rPr>
                <w:sz w:val="15"/>
                <w:szCs w:val="15"/>
              </w:rPr>
              <w:t>Letter of cancellation from DHA</w:t>
            </w:r>
          </w:p>
        </w:tc>
        <w:tc>
          <w:tcPr>
            <w:tcW w:w="1201" w:type="pct"/>
            <w:tcBorders>
              <w:top w:val="single" w:sz="4" w:space="0" w:color="auto"/>
              <w:left w:val="single" w:sz="4" w:space="0" w:color="auto"/>
              <w:bottom w:val="single" w:sz="4" w:space="0" w:color="auto"/>
              <w:right w:val="single" w:sz="4" w:space="0" w:color="auto"/>
            </w:tcBorders>
            <w:shd w:val="clear" w:color="auto" w:fill="auto"/>
            <w:vAlign w:val="center"/>
          </w:tcPr>
          <w:p w14:paraId="5523F2AD" w14:textId="3958E175" w:rsidR="006E17A5" w:rsidRPr="0053001F" w:rsidRDefault="006E17A5" w:rsidP="0053001F">
            <w:pPr>
              <w:pStyle w:val="TableText"/>
              <w:rPr>
                <w:sz w:val="15"/>
                <w:szCs w:val="15"/>
              </w:rPr>
            </w:pPr>
            <w:r w:rsidRPr="0053001F">
              <w:rPr>
                <w:sz w:val="15"/>
                <w:szCs w:val="15"/>
              </w:rPr>
              <w:t>Full refund of tuition fees paid less $500 refund administration fee</w:t>
            </w:r>
          </w:p>
        </w:tc>
        <w:tc>
          <w:tcPr>
            <w:tcW w:w="1250" w:type="pct"/>
            <w:tcBorders>
              <w:top w:val="single" w:sz="4" w:space="0" w:color="auto"/>
              <w:left w:val="single" w:sz="4" w:space="0" w:color="auto"/>
              <w:bottom w:val="single" w:sz="4" w:space="0" w:color="auto"/>
              <w:right w:val="single" w:sz="4" w:space="0" w:color="auto"/>
            </w:tcBorders>
            <w:vAlign w:val="center"/>
          </w:tcPr>
          <w:p w14:paraId="5F21AC57" w14:textId="21CE11A2" w:rsidR="006E17A5" w:rsidRPr="0053001F" w:rsidRDefault="006E17A5" w:rsidP="0053001F">
            <w:pPr>
              <w:pStyle w:val="TableText"/>
              <w:rPr>
                <w:sz w:val="15"/>
                <w:szCs w:val="15"/>
              </w:rPr>
            </w:pPr>
            <w:r w:rsidRPr="0053001F">
              <w:rPr>
                <w:sz w:val="15"/>
                <w:szCs w:val="15"/>
              </w:rPr>
              <w:t>No refund for current Semester. Refund of any future tuition fees paid less $500 refund administration fee</w:t>
            </w:r>
          </w:p>
        </w:tc>
      </w:tr>
      <w:tr w:rsidR="006E17A5" w:rsidRPr="0053001F" w14:paraId="14A71B28" w14:textId="77777777" w:rsidTr="001B4236">
        <w:tc>
          <w:tcPr>
            <w:tcW w:w="1295" w:type="pct"/>
            <w:tcBorders>
              <w:top w:val="single" w:sz="4" w:space="0" w:color="auto"/>
              <w:left w:val="single" w:sz="4" w:space="0" w:color="auto"/>
              <w:bottom w:val="single" w:sz="4" w:space="0" w:color="auto"/>
              <w:right w:val="single" w:sz="4" w:space="0" w:color="auto"/>
            </w:tcBorders>
            <w:vAlign w:val="center"/>
          </w:tcPr>
          <w:p w14:paraId="2D7C4212" w14:textId="62527701" w:rsidR="006E17A5" w:rsidRPr="0053001F" w:rsidRDefault="00CB4C8D" w:rsidP="0053001F">
            <w:pPr>
              <w:pStyle w:val="TableText"/>
              <w:rPr>
                <w:sz w:val="15"/>
                <w:szCs w:val="15"/>
              </w:rPr>
            </w:pPr>
            <w:r w:rsidRPr="0053001F">
              <w:rPr>
                <w:sz w:val="15"/>
                <w:szCs w:val="15"/>
              </w:rPr>
              <w:t>DET</w:t>
            </w:r>
            <w:r>
              <w:rPr>
                <w:sz w:val="15"/>
                <w:szCs w:val="15"/>
              </w:rPr>
              <w:t xml:space="preserve"> (IED)</w:t>
            </w:r>
            <w:r w:rsidR="006E17A5" w:rsidRPr="0053001F">
              <w:rPr>
                <w:sz w:val="15"/>
                <w:szCs w:val="15"/>
              </w:rPr>
              <w:t xml:space="preserve"> cancels student’s enrolment due to breaching DET’s Attendance, Course Progress or Behaviour Policies</w:t>
            </w:r>
          </w:p>
        </w:tc>
        <w:tc>
          <w:tcPr>
            <w:tcW w:w="1254" w:type="pct"/>
            <w:tcBorders>
              <w:top w:val="single" w:sz="4" w:space="0" w:color="auto"/>
              <w:left w:val="single" w:sz="4" w:space="0" w:color="auto"/>
              <w:bottom w:val="single" w:sz="4" w:space="0" w:color="auto"/>
              <w:right w:val="single" w:sz="4" w:space="0" w:color="auto"/>
            </w:tcBorders>
            <w:vAlign w:val="center"/>
          </w:tcPr>
          <w:p w14:paraId="12FF7812" w14:textId="10AC5BCD" w:rsidR="006E17A5" w:rsidRPr="0053001F" w:rsidRDefault="00CB4C8D" w:rsidP="0053001F">
            <w:pPr>
              <w:pStyle w:val="TableText"/>
              <w:rPr>
                <w:sz w:val="15"/>
                <w:szCs w:val="15"/>
              </w:rPr>
            </w:pPr>
            <w:r w:rsidRPr="0053001F">
              <w:rPr>
                <w:sz w:val="15"/>
                <w:szCs w:val="15"/>
              </w:rPr>
              <w:t>Letter of cancellation from DET</w:t>
            </w:r>
            <w:r>
              <w:rPr>
                <w:sz w:val="15"/>
                <w:szCs w:val="15"/>
              </w:rPr>
              <w:t xml:space="preserve"> (IED)</w:t>
            </w:r>
          </w:p>
        </w:tc>
        <w:tc>
          <w:tcPr>
            <w:tcW w:w="1201" w:type="pct"/>
            <w:tcBorders>
              <w:top w:val="single" w:sz="4" w:space="0" w:color="auto"/>
              <w:left w:val="single" w:sz="4" w:space="0" w:color="auto"/>
              <w:bottom w:val="single" w:sz="4" w:space="0" w:color="auto"/>
              <w:right w:val="single" w:sz="4" w:space="0" w:color="auto"/>
            </w:tcBorders>
            <w:vAlign w:val="center"/>
          </w:tcPr>
          <w:p w14:paraId="6DAE019C" w14:textId="77777777" w:rsidR="006E17A5" w:rsidRPr="0053001F" w:rsidRDefault="006E17A5" w:rsidP="0053001F">
            <w:pPr>
              <w:pStyle w:val="TableText"/>
              <w:rPr>
                <w:sz w:val="15"/>
                <w:szCs w:val="15"/>
              </w:rPr>
            </w:pPr>
            <w:r w:rsidRPr="0053001F">
              <w:rPr>
                <w:sz w:val="15"/>
                <w:szCs w:val="15"/>
              </w:rPr>
              <w:t>Full refund of tuition fees paid less $500 refund administrative fee</w:t>
            </w:r>
          </w:p>
        </w:tc>
        <w:tc>
          <w:tcPr>
            <w:tcW w:w="1250" w:type="pct"/>
            <w:tcBorders>
              <w:top w:val="single" w:sz="4" w:space="0" w:color="auto"/>
              <w:left w:val="single" w:sz="4" w:space="0" w:color="auto"/>
              <w:bottom w:val="single" w:sz="4" w:space="0" w:color="auto"/>
              <w:right w:val="single" w:sz="4" w:space="0" w:color="auto"/>
            </w:tcBorders>
            <w:vAlign w:val="center"/>
          </w:tcPr>
          <w:p w14:paraId="4780AAEB" w14:textId="77777777" w:rsidR="006E17A5" w:rsidRPr="0053001F" w:rsidRDefault="006E17A5" w:rsidP="0053001F">
            <w:pPr>
              <w:pStyle w:val="TableText"/>
              <w:rPr>
                <w:sz w:val="15"/>
                <w:szCs w:val="15"/>
              </w:rPr>
            </w:pPr>
            <w:r w:rsidRPr="0053001F">
              <w:rPr>
                <w:sz w:val="15"/>
                <w:szCs w:val="15"/>
              </w:rPr>
              <w:t xml:space="preserve">No refund for current Semester. Refund of </w:t>
            </w:r>
            <w:r w:rsidRPr="0053001F" w:rsidDel="00AC1A21">
              <w:rPr>
                <w:sz w:val="15"/>
                <w:szCs w:val="15"/>
              </w:rPr>
              <w:t xml:space="preserve">any </w:t>
            </w:r>
            <w:r w:rsidRPr="0053001F">
              <w:rPr>
                <w:sz w:val="15"/>
                <w:szCs w:val="15"/>
              </w:rPr>
              <w:t>future tuition fees paid less $500 refund administration fee</w:t>
            </w:r>
          </w:p>
        </w:tc>
      </w:tr>
      <w:tr w:rsidR="00066E1A" w:rsidRPr="0053001F" w14:paraId="19ADD730" w14:textId="77777777" w:rsidTr="001B4236">
        <w:tc>
          <w:tcPr>
            <w:tcW w:w="1295" w:type="pct"/>
            <w:tcBorders>
              <w:top w:val="single" w:sz="4" w:space="0" w:color="auto"/>
              <w:left w:val="single" w:sz="4" w:space="0" w:color="auto"/>
              <w:bottom w:val="single" w:sz="4" w:space="0" w:color="auto"/>
              <w:right w:val="single" w:sz="4" w:space="0" w:color="auto"/>
            </w:tcBorders>
            <w:vAlign w:val="center"/>
          </w:tcPr>
          <w:p w14:paraId="69C98174" w14:textId="378546F1" w:rsidR="00066E1A" w:rsidRPr="0053001F" w:rsidRDefault="00066E1A" w:rsidP="00066E1A">
            <w:pPr>
              <w:pStyle w:val="TableText"/>
              <w:rPr>
                <w:sz w:val="15"/>
                <w:szCs w:val="15"/>
              </w:rPr>
            </w:pPr>
            <w:r w:rsidRPr="0053001F">
              <w:rPr>
                <w:sz w:val="15"/>
                <w:szCs w:val="15"/>
              </w:rPr>
              <w:t xml:space="preserve">Student commences, then defers study but fails to recommence </w:t>
            </w:r>
          </w:p>
        </w:tc>
        <w:tc>
          <w:tcPr>
            <w:tcW w:w="1254" w:type="pct"/>
            <w:tcBorders>
              <w:top w:val="single" w:sz="4" w:space="0" w:color="auto"/>
              <w:left w:val="single" w:sz="4" w:space="0" w:color="auto"/>
              <w:bottom w:val="single" w:sz="4" w:space="0" w:color="auto"/>
              <w:right w:val="single" w:sz="4" w:space="0" w:color="auto"/>
            </w:tcBorders>
            <w:vAlign w:val="center"/>
          </w:tcPr>
          <w:p w14:paraId="72783A9F" w14:textId="794ACCCD" w:rsidR="00066E1A" w:rsidRPr="0053001F" w:rsidRDefault="00066E1A" w:rsidP="001508B7">
            <w:pPr>
              <w:pStyle w:val="TableText"/>
              <w:rPr>
                <w:sz w:val="15"/>
                <w:szCs w:val="15"/>
              </w:rPr>
            </w:pPr>
            <w:r w:rsidRPr="0053001F">
              <w:rPr>
                <w:sz w:val="15"/>
                <w:szCs w:val="15"/>
              </w:rPr>
              <w:t xml:space="preserve">Completed </w:t>
            </w:r>
            <w:hyperlink r:id="rId33" w:history="1">
              <w:r w:rsidRPr="00025501">
                <w:rPr>
                  <w:rStyle w:val="Hyperlink"/>
                  <w:sz w:val="15"/>
                  <w:szCs w:val="15"/>
                </w:rPr>
                <w:t>withdrawal form</w:t>
              </w:r>
            </w:hyperlink>
            <w:r w:rsidRPr="0053001F">
              <w:rPr>
                <w:sz w:val="15"/>
                <w:szCs w:val="15"/>
              </w:rPr>
              <w:t xml:space="preserve"> from the parent</w:t>
            </w:r>
            <w:r w:rsidR="001373BA">
              <w:rPr>
                <w:sz w:val="15"/>
                <w:szCs w:val="15"/>
              </w:rPr>
              <w:t>(s)</w:t>
            </w:r>
            <w:r w:rsidR="00780C95">
              <w:rPr>
                <w:sz w:val="15"/>
                <w:szCs w:val="15"/>
              </w:rPr>
              <w:t xml:space="preserve"> / legal guardian</w:t>
            </w:r>
            <w:r w:rsidR="00223CCD">
              <w:rPr>
                <w:sz w:val="15"/>
                <w:szCs w:val="15"/>
              </w:rPr>
              <w:t>(s)</w:t>
            </w:r>
          </w:p>
        </w:tc>
        <w:tc>
          <w:tcPr>
            <w:tcW w:w="1201" w:type="pct"/>
            <w:tcBorders>
              <w:top w:val="single" w:sz="4" w:space="0" w:color="auto"/>
              <w:left w:val="single" w:sz="4" w:space="0" w:color="auto"/>
              <w:bottom w:val="single" w:sz="4" w:space="0" w:color="auto"/>
              <w:right w:val="single" w:sz="4" w:space="0" w:color="auto"/>
            </w:tcBorders>
            <w:vAlign w:val="center"/>
          </w:tcPr>
          <w:p w14:paraId="096DCCCB" w14:textId="77777777" w:rsidR="00066E1A" w:rsidRPr="0053001F" w:rsidRDefault="00066E1A" w:rsidP="00066E1A">
            <w:pPr>
              <w:pStyle w:val="TableText"/>
              <w:rPr>
                <w:sz w:val="15"/>
                <w:szCs w:val="15"/>
              </w:rPr>
            </w:pPr>
            <w:r w:rsidRPr="0053001F">
              <w:rPr>
                <w:sz w:val="15"/>
                <w:szCs w:val="15"/>
              </w:rPr>
              <w:t>Not applicable</w:t>
            </w:r>
          </w:p>
        </w:tc>
        <w:tc>
          <w:tcPr>
            <w:tcW w:w="1250" w:type="pct"/>
            <w:tcBorders>
              <w:top w:val="single" w:sz="4" w:space="0" w:color="auto"/>
              <w:left w:val="single" w:sz="4" w:space="0" w:color="auto"/>
              <w:bottom w:val="single" w:sz="4" w:space="0" w:color="auto"/>
              <w:right w:val="single" w:sz="4" w:space="0" w:color="auto"/>
            </w:tcBorders>
            <w:vAlign w:val="center"/>
          </w:tcPr>
          <w:p w14:paraId="545631EE" w14:textId="77777777" w:rsidR="00066E1A" w:rsidRPr="0053001F" w:rsidRDefault="00066E1A" w:rsidP="00066E1A">
            <w:pPr>
              <w:pStyle w:val="TableText"/>
              <w:rPr>
                <w:sz w:val="15"/>
                <w:szCs w:val="15"/>
              </w:rPr>
            </w:pPr>
            <w:r w:rsidRPr="0053001F">
              <w:rPr>
                <w:sz w:val="15"/>
                <w:szCs w:val="15"/>
              </w:rPr>
              <w:t>No refund for the Semester that they deferred. Refund of any future tuition fees paid less $500 refund administration fee</w:t>
            </w:r>
          </w:p>
        </w:tc>
      </w:tr>
      <w:tr w:rsidR="006E17A5" w:rsidRPr="00526C7A" w14:paraId="5246457A" w14:textId="77777777" w:rsidTr="001B4236">
        <w:tc>
          <w:tcPr>
            <w:tcW w:w="5000" w:type="pct"/>
            <w:gridSpan w:val="4"/>
            <w:tcBorders>
              <w:top w:val="single" w:sz="4" w:space="0" w:color="auto"/>
              <w:left w:val="single" w:sz="4" w:space="0" w:color="auto"/>
              <w:bottom w:val="single" w:sz="4" w:space="0" w:color="auto"/>
              <w:right w:val="single" w:sz="4" w:space="0" w:color="auto"/>
            </w:tcBorders>
            <w:shd w:val="clear" w:color="auto" w:fill="00BAC0"/>
            <w:vAlign w:val="center"/>
          </w:tcPr>
          <w:p w14:paraId="1F5ABFD7" w14:textId="3F077C6D" w:rsidR="006E17A5" w:rsidRPr="00526C7A" w:rsidRDefault="006E17A5" w:rsidP="00526C7A">
            <w:pPr>
              <w:pStyle w:val="TableHeader2"/>
              <w:rPr>
                <w:sz w:val="15"/>
                <w:szCs w:val="15"/>
              </w:rPr>
            </w:pPr>
            <w:r w:rsidRPr="00526C7A">
              <w:rPr>
                <w:sz w:val="15"/>
                <w:szCs w:val="15"/>
              </w:rPr>
              <w:t>Provider Default Circumstances</w:t>
            </w:r>
          </w:p>
        </w:tc>
      </w:tr>
      <w:tr w:rsidR="006E17A5" w:rsidRPr="0053001F" w14:paraId="3D7DE3BB" w14:textId="77777777" w:rsidTr="001B4236">
        <w:tc>
          <w:tcPr>
            <w:tcW w:w="1295" w:type="pct"/>
            <w:tcBorders>
              <w:top w:val="single" w:sz="4" w:space="0" w:color="auto"/>
              <w:left w:val="single" w:sz="4" w:space="0" w:color="auto"/>
              <w:bottom w:val="single" w:sz="4" w:space="0" w:color="auto"/>
              <w:right w:val="single" w:sz="4" w:space="0" w:color="auto"/>
            </w:tcBorders>
            <w:vAlign w:val="center"/>
          </w:tcPr>
          <w:p w14:paraId="6CE43C60" w14:textId="26365B24" w:rsidR="006E17A5" w:rsidRPr="0053001F" w:rsidRDefault="00CB4C8D" w:rsidP="0053001F">
            <w:pPr>
              <w:pStyle w:val="TableText"/>
              <w:rPr>
                <w:b/>
                <w:bCs/>
                <w:sz w:val="15"/>
                <w:szCs w:val="15"/>
              </w:rPr>
            </w:pPr>
            <w:r w:rsidRPr="0053001F">
              <w:rPr>
                <w:sz w:val="15"/>
                <w:szCs w:val="15"/>
              </w:rPr>
              <w:t>DET</w:t>
            </w:r>
            <w:r>
              <w:rPr>
                <w:sz w:val="15"/>
                <w:szCs w:val="15"/>
              </w:rPr>
              <w:t xml:space="preserve"> (IED)</w:t>
            </w:r>
            <w:r w:rsidR="006E17A5" w:rsidRPr="0053001F">
              <w:rPr>
                <w:sz w:val="15"/>
                <w:szCs w:val="15"/>
              </w:rPr>
              <w:t xml:space="preserve"> cancels the student's enrolment before the start of a course due to provider default and the student has not already cancelled their enrolment</w:t>
            </w:r>
          </w:p>
        </w:tc>
        <w:tc>
          <w:tcPr>
            <w:tcW w:w="1254" w:type="pct"/>
            <w:tcBorders>
              <w:top w:val="single" w:sz="4" w:space="0" w:color="auto"/>
              <w:left w:val="single" w:sz="4" w:space="0" w:color="auto"/>
              <w:bottom w:val="single" w:sz="4" w:space="0" w:color="auto"/>
              <w:right w:val="single" w:sz="4" w:space="0" w:color="auto"/>
            </w:tcBorders>
            <w:vAlign w:val="center"/>
          </w:tcPr>
          <w:p w14:paraId="0AED0DAA" w14:textId="0E534BD3" w:rsidR="006E17A5" w:rsidRPr="0053001F" w:rsidRDefault="00CB4C8D" w:rsidP="0053001F">
            <w:pPr>
              <w:pStyle w:val="TableText"/>
              <w:rPr>
                <w:sz w:val="15"/>
                <w:szCs w:val="15"/>
              </w:rPr>
            </w:pPr>
            <w:r w:rsidRPr="0053001F">
              <w:rPr>
                <w:sz w:val="15"/>
                <w:szCs w:val="15"/>
              </w:rPr>
              <w:t>Letter of cancellation from DET</w:t>
            </w:r>
            <w:r>
              <w:rPr>
                <w:sz w:val="15"/>
                <w:szCs w:val="15"/>
              </w:rPr>
              <w:t xml:space="preserve"> (IED)</w:t>
            </w:r>
          </w:p>
        </w:tc>
        <w:tc>
          <w:tcPr>
            <w:tcW w:w="1201" w:type="pct"/>
            <w:tcBorders>
              <w:top w:val="single" w:sz="4" w:space="0" w:color="auto"/>
              <w:left w:val="single" w:sz="4" w:space="0" w:color="auto"/>
              <w:bottom w:val="single" w:sz="4" w:space="0" w:color="auto"/>
              <w:right w:val="single" w:sz="4" w:space="0" w:color="auto"/>
            </w:tcBorders>
            <w:vAlign w:val="center"/>
          </w:tcPr>
          <w:p w14:paraId="4331DDB1" w14:textId="77777777" w:rsidR="006E17A5" w:rsidRPr="0053001F" w:rsidRDefault="006E17A5" w:rsidP="0053001F">
            <w:pPr>
              <w:pStyle w:val="TableText"/>
              <w:rPr>
                <w:b/>
                <w:bCs/>
                <w:sz w:val="15"/>
                <w:szCs w:val="15"/>
              </w:rPr>
            </w:pPr>
            <w:r w:rsidRPr="0053001F">
              <w:rPr>
                <w:sz w:val="15"/>
                <w:szCs w:val="15"/>
              </w:rPr>
              <w:t>Full refund of all fees paid</w:t>
            </w:r>
          </w:p>
        </w:tc>
        <w:tc>
          <w:tcPr>
            <w:tcW w:w="1250" w:type="pct"/>
            <w:tcBorders>
              <w:top w:val="single" w:sz="4" w:space="0" w:color="auto"/>
              <w:left w:val="single" w:sz="4" w:space="0" w:color="auto"/>
              <w:bottom w:val="single" w:sz="4" w:space="0" w:color="auto"/>
              <w:right w:val="single" w:sz="4" w:space="0" w:color="auto"/>
            </w:tcBorders>
            <w:vAlign w:val="center"/>
          </w:tcPr>
          <w:p w14:paraId="6B12AC36" w14:textId="77777777" w:rsidR="006E17A5" w:rsidRPr="0053001F" w:rsidRDefault="006E17A5" w:rsidP="0053001F">
            <w:pPr>
              <w:pStyle w:val="TableText"/>
              <w:rPr>
                <w:b/>
                <w:bCs/>
                <w:sz w:val="15"/>
                <w:szCs w:val="15"/>
              </w:rPr>
            </w:pPr>
            <w:r w:rsidRPr="0053001F">
              <w:rPr>
                <w:sz w:val="15"/>
                <w:szCs w:val="15"/>
              </w:rPr>
              <w:t>Not applicable</w:t>
            </w:r>
          </w:p>
        </w:tc>
      </w:tr>
      <w:tr w:rsidR="006E17A5" w:rsidRPr="0053001F" w14:paraId="0EF711EF" w14:textId="77777777" w:rsidTr="001B4236">
        <w:tc>
          <w:tcPr>
            <w:tcW w:w="1295" w:type="pct"/>
            <w:tcBorders>
              <w:top w:val="single" w:sz="4" w:space="0" w:color="auto"/>
              <w:left w:val="single" w:sz="4" w:space="0" w:color="auto"/>
              <w:bottom w:val="single" w:sz="4" w:space="0" w:color="auto"/>
              <w:right w:val="single" w:sz="4" w:space="0" w:color="auto"/>
            </w:tcBorders>
            <w:vAlign w:val="center"/>
          </w:tcPr>
          <w:p w14:paraId="2196617D" w14:textId="3F64A473" w:rsidR="006E17A5" w:rsidRPr="0053001F" w:rsidRDefault="00CB4C8D" w:rsidP="00222471">
            <w:pPr>
              <w:pStyle w:val="TableText"/>
              <w:rPr>
                <w:sz w:val="15"/>
                <w:szCs w:val="15"/>
              </w:rPr>
            </w:pPr>
            <w:r w:rsidRPr="0053001F">
              <w:rPr>
                <w:sz w:val="15"/>
                <w:szCs w:val="15"/>
              </w:rPr>
              <w:t>DET</w:t>
            </w:r>
            <w:r>
              <w:rPr>
                <w:sz w:val="15"/>
                <w:szCs w:val="15"/>
              </w:rPr>
              <w:t xml:space="preserve"> </w:t>
            </w:r>
            <w:r w:rsidR="006E17A5" w:rsidRPr="0053001F">
              <w:rPr>
                <w:sz w:val="15"/>
                <w:szCs w:val="15"/>
              </w:rPr>
              <w:t>is unable to continue to deliver the program</w:t>
            </w:r>
            <w:r w:rsidR="006E17A5" w:rsidRPr="0053001F" w:rsidDel="00E754EC">
              <w:rPr>
                <w:sz w:val="15"/>
                <w:szCs w:val="15"/>
              </w:rPr>
              <w:t xml:space="preserve"> </w:t>
            </w:r>
            <w:r w:rsidR="006E17A5" w:rsidRPr="0053001F">
              <w:rPr>
                <w:sz w:val="15"/>
                <w:szCs w:val="15"/>
              </w:rPr>
              <w:t>once the student has commenced due to provider default and the student has not already withdrawn</w:t>
            </w:r>
          </w:p>
        </w:tc>
        <w:tc>
          <w:tcPr>
            <w:tcW w:w="1254" w:type="pct"/>
            <w:tcBorders>
              <w:top w:val="single" w:sz="4" w:space="0" w:color="auto"/>
              <w:left w:val="single" w:sz="4" w:space="0" w:color="auto"/>
              <w:bottom w:val="single" w:sz="4" w:space="0" w:color="auto"/>
              <w:right w:val="single" w:sz="4" w:space="0" w:color="auto"/>
            </w:tcBorders>
            <w:vAlign w:val="center"/>
          </w:tcPr>
          <w:p w14:paraId="2126C91C" w14:textId="13059384" w:rsidR="006E17A5" w:rsidRPr="0053001F" w:rsidRDefault="00CB4C8D" w:rsidP="0053001F">
            <w:pPr>
              <w:pStyle w:val="TableText"/>
              <w:rPr>
                <w:sz w:val="15"/>
                <w:szCs w:val="15"/>
              </w:rPr>
            </w:pPr>
            <w:r w:rsidRPr="0053001F">
              <w:rPr>
                <w:sz w:val="15"/>
                <w:szCs w:val="15"/>
              </w:rPr>
              <w:t>Letter of cancellation from DET</w:t>
            </w:r>
            <w:r>
              <w:rPr>
                <w:sz w:val="15"/>
                <w:szCs w:val="15"/>
              </w:rPr>
              <w:t xml:space="preserve"> (IED)</w:t>
            </w:r>
          </w:p>
        </w:tc>
        <w:tc>
          <w:tcPr>
            <w:tcW w:w="1201" w:type="pct"/>
            <w:tcBorders>
              <w:top w:val="single" w:sz="4" w:space="0" w:color="auto"/>
              <w:left w:val="single" w:sz="4" w:space="0" w:color="auto"/>
              <w:bottom w:val="single" w:sz="4" w:space="0" w:color="auto"/>
              <w:right w:val="single" w:sz="4" w:space="0" w:color="auto"/>
            </w:tcBorders>
            <w:vAlign w:val="center"/>
          </w:tcPr>
          <w:p w14:paraId="67FE02B3" w14:textId="77777777" w:rsidR="006E17A5" w:rsidRPr="0053001F" w:rsidRDefault="006E17A5" w:rsidP="0053001F">
            <w:pPr>
              <w:pStyle w:val="TableText"/>
              <w:rPr>
                <w:sz w:val="15"/>
                <w:szCs w:val="15"/>
              </w:rPr>
            </w:pPr>
            <w:r w:rsidRPr="0053001F">
              <w:rPr>
                <w:sz w:val="15"/>
                <w:szCs w:val="15"/>
              </w:rPr>
              <w:t>Not applicable</w:t>
            </w:r>
          </w:p>
        </w:tc>
        <w:tc>
          <w:tcPr>
            <w:tcW w:w="1250" w:type="pct"/>
            <w:tcBorders>
              <w:top w:val="single" w:sz="4" w:space="0" w:color="auto"/>
              <w:left w:val="single" w:sz="4" w:space="0" w:color="auto"/>
              <w:bottom w:val="single" w:sz="4" w:space="0" w:color="auto"/>
              <w:right w:val="single" w:sz="4" w:space="0" w:color="auto"/>
            </w:tcBorders>
            <w:vAlign w:val="center"/>
          </w:tcPr>
          <w:p w14:paraId="16BA6A77" w14:textId="57F8EA38" w:rsidR="006E17A5" w:rsidRPr="0053001F" w:rsidRDefault="006E17A5" w:rsidP="0053001F">
            <w:pPr>
              <w:pStyle w:val="TableText"/>
              <w:rPr>
                <w:sz w:val="15"/>
                <w:szCs w:val="15"/>
              </w:rPr>
            </w:pPr>
            <w:r w:rsidRPr="0053001F">
              <w:rPr>
                <w:sz w:val="15"/>
                <w:szCs w:val="15"/>
              </w:rPr>
              <w:t xml:space="preserve">Refund of all unused tuition fees paid </w:t>
            </w:r>
            <w:hyperlink r:id="rId34" w:history="1">
              <w:r w:rsidR="00485D7B" w:rsidRPr="001062FA">
                <w:rPr>
                  <w:rStyle w:val="Hyperlink"/>
                  <w:sz w:val="15"/>
                  <w:szCs w:val="15"/>
                </w:rPr>
                <w:t>calculated</w:t>
              </w:r>
            </w:hyperlink>
            <w:r w:rsidRPr="0053001F">
              <w:rPr>
                <w:sz w:val="15"/>
                <w:szCs w:val="15"/>
              </w:rPr>
              <w:t xml:space="preserve"> from the end of the week of cancellation</w:t>
            </w:r>
          </w:p>
        </w:tc>
      </w:tr>
    </w:tbl>
    <w:p w14:paraId="3777B7AB" w14:textId="77777777" w:rsidR="00905D1F" w:rsidRDefault="00905D1F" w:rsidP="0053001F">
      <w:pPr>
        <w:pStyle w:val="BodyText"/>
        <w:sectPr w:rsidR="00905D1F" w:rsidSect="001F772D">
          <w:headerReference w:type="even" r:id="rId35"/>
          <w:headerReference w:type="default" r:id="rId36"/>
          <w:footerReference w:type="default" r:id="rId37"/>
          <w:headerReference w:type="first" r:id="rId38"/>
          <w:pgSz w:w="16838" w:h="11906" w:orient="landscape"/>
          <w:pgMar w:top="720" w:right="720" w:bottom="426" w:left="720" w:header="667" w:footer="708" w:gutter="0"/>
          <w:cols w:space="708"/>
          <w:docGrid w:linePitch="360"/>
        </w:sectPr>
      </w:pPr>
    </w:p>
    <w:p w14:paraId="410B6EE5" w14:textId="77777777" w:rsidR="00E3754D" w:rsidRPr="0084042A" w:rsidRDefault="00E3754D" w:rsidP="00E3754D">
      <w:pPr>
        <w:pStyle w:val="Heading2"/>
      </w:pPr>
      <w:r w:rsidRPr="00B34109">
        <w:lastRenderedPageBreak/>
        <w:t>Legislation</w:t>
      </w:r>
    </w:p>
    <w:p w14:paraId="6EAA0DB2" w14:textId="77777777" w:rsidR="00E3754D" w:rsidRDefault="00E3754D" w:rsidP="00E3754D">
      <w:pPr>
        <w:pStyle w:val="ListBullet"/>
      </w:pPr>
      <w:r w:rsidRPr="00C77996">
        <w:rPr>
          <w:i/>
        </w:rPr>
        <w:t>Migration Act 1958</w:t>
      </w:r>
      <w:r>
        <w:t xml:space="preserve"> (Cth)</w:t>
      </w:r>
    </w:p>
    <w:p w14:paraId="0CDC62F3" w14:textId="3B205282" w:rsidR="00E3754D" w:rsidRPr="00410144" w:rsidRDefault="00E3754D" w:rsidP="00E3754D">
      <w:pPr>
        <w:pStyle w:val="ListBullet"/>
      </w:pPr>
      <w:r w:rsidRPr="00C77996">
        <w:rPr>
          <w:i/>
        </w:rPr>
        <w:t>Education Services and Overseas Students Act 2000</w:t>
      </w:r>
      <w:r w:rsidRPr="00B34109">
        <w:t xml:space="preserve"> (Cth)</w:t>
      </w:r>
    </w:p>
    <w:p w14:paraId="7DCCAC5C" w14:textId="77777777" w:rsidR="00E3754D" w:rsidRPr="00410144" w:rsidRDefault="00E3754D" w:rsidP="00E3754D">
      <w:pPr>
        <w:pStyle w:val="ListBullet"/>
      </w:pPr>
      <w:r w:rsidRPr="00C77996">
        <w:rPr>
          <w:i/>
        </w:rPr>
        <w:t>ESOS National Code of Practice for Providers of Education and Training to Overseas Students 2018</w:t>
      </w:r>
      <w:r w:rsidRPr="00B34109">
        <w:t xml:space="preserve"> (Cth)</w:t>
      </w:r>
    </w:p>
    <w:p w14:paraId="2FFD4C72" w14:textId="77777777" w:rsidR="00E3754D" w:rsidRPr="00410144" w:rsidRDefault="00E3754D" w:rsidP="00E3754D">
      <w:pPr>
        <w:pStyle w:val="ListBullet"/>
      </w:pPr>
      <w:r w:rsidRPr="00C77996">
        <w:rPr>
          <w:i/>
        </w:rPr>
        <w:t>Education Services for Overseas Students (Calculation of Refund) Specification 2014</w:t>
      </w:r>
      <w:r w:rsidRPr="00410144">
        <w:t xml:space="preserve"> (Cth)</w:t>
      </w:r>
    </w:p>
    <w:p w14:paraId="236A712E" w14:textId="77777777" w:rsidR="00E3754D" w:rsidRPr="00410144" w:rsidRDefault="00E3754D" w:rsidP="00E3754D">
      <w:pPr>
        <w:pStyle w:val="ListBullet"/>
      </w:pPr>
      <w:r w:rsidRPr="00C77996">
        <w:rPr>
          <w:i/>
        </w:rPr>
        <w:t>Education and Training Reform Act 2006</w:t>
      </w:r>
      <w:r w:rsidRPr="00031D02">
        <w:t xml:space="preserve"> (Vic)</w:t>
      </w:r>
    </w:p>
    <w:p w14:paraId="4584BB4A" w14:textId="77777777" w:rsidR="00E3754D" w:rsidRPr="00410144" w:rsidRDefault="00E3754D" w:rsidP="00E3754D">
      <w:pPr>
        <w:pStyle w:val="ListBullet"/>
      </w:pPr>
      <w:r w:rsidRPr="00C77996">
        <w:rPr>
          <w:i/>
        </w:rPr>
        <w:t>Ministerial Order 819 – Fees for Overseas Students in Government Schools</w:t>
      </w:r>
      <w:r w:rsidRPr="00031D02">
        <w:t xml:space="preserve"> (Vic)</w:t>
      </w:r>
    </w:p>
    <w:p w14:paraId="1011EDF6" w14:textId="77777777" w:rsidR="00E3754D" w:rsidRDefault="00E3754D" w:rsidP="00E3754D">
      <w:pPr>
        <w:pStyle w:val="ListBullet"/>
      </w:pPr>
      <w:r w:rsidRPr="00C77996">
        <w:rPr>
          <w:i/>
        </w:rPr>
        <w:t>Health Records Act 2001</w:t>
      </w:r>
      <w:r>
        <w:t xml:space="preserve"> (Vic)</w:t>
      </w:r>
    </w:p>
    <w:p w14:paraId="1AE2B54F" w14:textId="77777777" w:rsidR="00E3754D" w:rsidRDefault="00E3754D" w:rsidP="00E3754D">
      <w:pPr>
        <w:pStyle w:val="ListBullet"/>
      </w:pPr>
      <w:r w:rsidRPr="00C77996">
        <w:rPr>
          <w:i/>
        </w:rPr>
        <w:t>Privacy and Data Protection Act 2014</w:t>
      </w:r>
      <w:r>
        <w:t xml:space="preserve"> (Vic)</w:t>
      </w:r>
    </w:p>
    <w:p w14:paraId="0652615C" w14:textId="77777777" w:rsidR="00E3754D" w:rsidRPr="00410144" w:rsidRDefault="00E3754D" w:rsidP="00E3754D">
      <w:pPr>
        <w:pStyle w:val="ListBullet"/>
      </w:pPr>
      <w:r w:rsidRPr="00C77996">
        <w:rPr>
          <w:i/>
        </w:rPr>
        <w:t>Public Records Act 1973</w:t>
      </w:r>
      <w:r>
        <w:t xml:space="preserve"> (Vic)</w:t>
      </w:r>
    </w:p>
    <w:p w14:paraId="216DA8BE" w14:textId="7FD31263" w:rsidR="00E3754D" w:rsidRPr="002452AB" w:rsidRDefault="00E3754D" w:rsidP="00E3754D">
      <w:pPr>
        <w:pStyle w:val="Heading2"/>
      </w:pPr>
      <w:r w:rsidRPr="002452AB">
        <w:t xml:space="preserve">Associated </w:t>
      </w:r>
      <w:r w:rsidR="003078AE">
        <w:t>d</w:t>
      </w:r>
      <w:r w:rsidRPr="002452AB">
        <w:t>ocuments</w:t>
      </w:r>
    </w:p>
    <w:p w14:paraId="06EF3BD9" w14:textId="1DCE9D02" w:rsidR="00E3754D" w:rsidRDefault="00224DD8" w:rsidP="00E3754D">
      <w:pPr>
        <w:pStyle w:val="ListBullet"/>
        <w:keepNext/>
      </w:pPr>
      <w:hyperlink r:id="rId39" w:history="1">
        <w:r w:rsidR="00E3754D" w:rsidRPr="000E383C">
          <w:rPr>
            <w:rStyle w:val="Hyperlink"/>
          </w:rPr>
          <w:t>ISP Refund Procedure</w:t>
        </w:r>
      </w:hyperlink>
    </w:p>
    <w:p w14:paraId="680DDFBD" w14:textId="77777777" w:rsidR="000E383C" w:rsidRPr="000E383C" w:rsidRDefault="00224DD8" w:rsidP="00E3754D">
      <w:pPr>
        <w:pStyle w:val="ListBullet"/>
        <w:keepNext/>
        <w:rPr>
          <w:rStyle w:val="Hyperlink"/>
          <w:color w:val="404040" w:themeColor="text1" w:themeTint="BF"/>
          <w:u w:val="none"/>
        </w:rPr>
      </w:pPr>
      <w:hyperlink r:id="rId40" w:history="1">
        <w:r w:rsidR="000E383C">
          <w:rPr>
            <w:rStyle w:val="Hyperlink"/>
          </w:rPr>
          <w:t>ISP R</w:t>
        </w:r>
        <w:r w:rsidR="000E383C" w:rsidRPr="00D77324">
          <w:rPr>
            <w:rStyle w:val="Hyperlink"/>
          </w:rPr>
          <w:t>efund Request Form</w:t>
        </w:r>
      </w:hyperlink>
    </w:p>
    <w:p w14:paraId="43DBCEA9" w14:textId="1CA10372" w:rsidR="00E3754D" w:rsidRPr="002452AB" w:rsidRDefault="00224DD8" w:rsidP="00E3754D">
      <w:pPr>
        <w:pStyle w:val="ListBullet"/>
        <w:keepNext/>
      </w:pPr>
      <w:hyperlink r:id="rId41" w:history="1">
        <w:r w:rsidR="00E3754D" w:rsidRPr="000E383C">
          <w:rPr>
            <w:rStyle w:val="Hyperlink"/>
          </w:rPr>
          <w:t>ISP Complaints and Appeals Policy</w:t>
        </w:r>
      </w:hyperlink>
    </w:p>
    <w:p w14:paraId="6293F5F8" w14:textId="503A8671" w:rsidR="00E3754D" w:rsidRPr="002452AB" w:rsidRDefault="00224DD8" w:rsidP="00E3754D">
      <w:pPr>
        <w:pStyle w:val="ListBullet"/>
        <w:keepNext/>
      </w:pPr>
      <w:hyperlink r:id="rId42" w:history="1">
        <w:r w:rsidR="00E3754D" w:rsidRPr="00462267">
          <w:rPr>
            <w:rStyle w:val="Hyperlink"/>
          </w:rPr>
          <w:t>ISP Appeal Form</w:t>
        </w:r>
      </w:hyperlink>
    </w:p>
    <w:p w14:paraId="61501D5C" w14:textId="77777777" w:rsidR="00E3754D" w:rsidRPr="002452AB" w:rsidRDefault="00E3754D" w:rsidP="00E3754D">
      <w:pPr>
        <w:pStyle w:val="ListBullet"/>
      </w:pPr>
      <w:r w:rsidRPr="002452AB">
        <w:t>Letters of Offer and Written Agreements</w:t>
      </w:r>
    </w:p>
    <w:p w14:paraId="59832C56" w14:textId="77777777" w:rsidR="00E3754D" w:rsidRPr="002452AB" w:rsidRDefault="00E3754D" w:rsidP="00E3754D">
      <w:pPr>
        <w:pStyle w:val="ListBullet"/>
      </w:pPr>
      <w:r w:rsidRPr="007538A5">
        <w:t>ISP Terms, Conditions and Policies</w:t>
      </w:r>
    </w:p>
    <w:p w14:paraId="1848B7E3" w14:textId="77777777" w:rsidR="00E3754D" w:rsidRPr="002452AB" w:rsidRDefault="00E3754D" w:rsidP="00E3754D">
      <w:pPr>
        <w:pStyle w:val="ListBullet"/>
      </w:pPr>
      <w:r w:rsidRPr="007538A5">
        <w:t xml:space="preserve">DET Instrument of Delegation </w:t>
      </w:r>
      <w:r>
        <w:t>2019</w:t>
      </w:r>
      <w:r w:rsidRPr="007538A5">
        <w:t>/</w:t>
      </w:r>
      <w:r>
        <w:t>D03</w:t>
      </w:r>
    </w:p>
    <w:p w14:paraId="1A285D07" w14:textId="77777777" w:rsidR="004A0BAF" w:rsidRPr="00467D44" w:rsidRDefault="004A0BAF" w:rsidP="0053001F">
      <w:pPr>
        <w:pStyle w:val="Heading2"/>
      </w:pPr>
      <w:r>
        <w:t>Definitions</w:t>
      </w:r>
    </w:p>
    <w:p w14:paraId="35D994A7" w14:textId="71BE1D53" w:rsidR="00D350DC" w:rsidRPr="003078AE" w:rsidRDefault="003078AE" w:rsidP="0053001F">
      <w:pPr>
        <w:pStyle w:val="ListBullet"/>
      </w:pPr>
      <w:r w:rsidRPr="003078AE">
        <w:t>Nil.</w:t>
      </w:r>
    </w:p>
    <w:p w14:paraId="3FDCAC08" w14:textId="7F7CF6C6" w:rsidR="00062EE0" w:rsidRDefault="00E3754D" w:rsidP="00062EE0">
      <w:pPr>
        <w:pStyle w:val="Heading2"/>
      </w:pPr>
      <w:r>
        <w:t xml:space="preserve">Policy </w:t>
      </w:r>
      <w:r w:rsidR="003078AE">
        <w:t>c</w:t>
      </w:r>
      <w:r w:rsidR="00062EE0">
        <w:t xml:space="preserve">ontact and </w:t>
      </w:r>
      <w:r w:rsidR="003078AE">
        <w:t>m</w:t>
      </w:r>
      <w:r w:rsidR="00062EE0">
        <w:t xml:space="preserve">aintenance </w:t>
      </w:r>
      <w:r w:rsidR="003078AE">
        <w:t>o</w:t>
      </w:r>
      <w:r w:rsidR="00062EE0">
        <w:t>fficer</w:t>
      </w:r>
    </w:p>
    <w:p w14:paraId="0FC07AA9" w14:textId="77777777" w:rsidR="00062EE0" w:rsidRDefault="00062EE0" w:rsidP="00062EE0">
      <w:pPr>
        <w:pStyle w:val="Authorisationtext"/>
        <w:shd w:val="clear" w:color="auto" w:fill="auto"/>
      </w:pPr>
      <w:r>
        <w:t>Manager, Finance and Business Improvement Unit</w:t>
      </w:r>
    </w:p>
    <w:p w14:paraId="662E715F" w14:textId="77777777" w:rsidR="00062EE0" w:rsidRDefault="00062EE0" w:rsidP="00062EE0">
      <w:pPr>
        <w:pStyle w:val="Authorisationtext"/>
        <w:shd w:val="clear" w:color="auto" w:fill="auto"/>
      </w:pPr>
      <w:r>
        <w:t>International Education Division</w:t>
      </w:r>
    </w:p>
    <w:p w14:paraId="1EC02A65" w14:textId="307EB760" w:rsidR="00062EE0" w:rsidRDefault="00787A0E" w:rsidP="00062EE0">
      <w:pPr>
        <w:pStyle w:val="Authorisationtext"/>
        <w:shd w:val="clear" w:color="auto" w:fill="auto"/>
      </w:pPr>
      <w:r>
        <w:t xml:space="preserve">Level 28, 80 Collins Street, </w:t>
      </w:r>
      <w:r w:rsidR="00062EE0">
        <w:t>Melbourne, Victoria 300</w:t>
      </w:r>
      <w:r>
        <w:t>0</w:t>
      </w:r>
    </w:p>
    <w:p w14:paraId="4D273936" w14:textId="7BD7D63A" w:rsidR="00062EE0" w:rsidRDefault="00062EE0" w:rsidP="00062EE0">
      <w:pPr>
        <w:pStyle w:val="Authorisationtext"/>
        <w:shd w:val="clear" w:color="auto" w:fill="auto"/>
      </w:pPr>
      <w:r>
        <w:t xml:space="preserve">Email: </w:t>
      </w:r>
      <w:hyperlink r:id="rId43" w:history="1">
        <w:r w:rsidR="007A23EB" w:rsidRPr="00980AD3">
          <w:rPr>
            <w:rStyle w:val="Hyperlink"/>
          </w:rPr>
          <w:t>international@education.vic.gov.au</w:t>
        </w:r>
      </w:hyperlink>
    </w:p>
    <w:p w14:paraId="74CAA242" w14:textId="76537384" w:rsidR="00062EE0" w:rsidRDefault="00062EE0" w:rsidP="00062EE0">
      <w:pPr>
        <w:pStyle w:val="Authorisationtext"/>
        <w:shd w:val="clear" w:color="auto" w:fill="auto"/>
      </w:pPr>
      <w:r>
        <w:t>Phone: + 61 3 7022 1000</w:t>
      </w:r>
    </w:p>
    <w:p w14:paraId="3618FF1A" w14:textId="77777777" w:rsidR="00154166" w:rsidRDefault="00154166" w:rsidP="00154166">
      <w:pPr>
        <w:pStyle w:val="Heading2"/>
        <w:shd w:val="clear" w:color="auto" w:fill="F2F2F2" w:themeFill="background1" w:themeFillShade="F2"/>
      </w:pPr>
      <w:r>
        <w:t>Authorised</w:t>
      </w:r>
    </w:p>
    <w:p w14:paraId="768FFE2D" w14:textId="273FCCEE" w:rsidR="003078AE" w:rsidRDefault="003078AE" w:rsidP="00154166">
      <w:pPr>
        <w:pStyle w:val="Authorisationtext"/>
      </w:pPr>
    </w:p>
    <w:p w14:paraId="7C8776F3" w14:textId="77777777" w:rsidR="00154166" w:rsidRDefault="00154166" w:rsidP="00154166">
      <w:pPr>
        <w:pStyle w:val="Authorisationtext"/>
      </w:pPr>
      <w:r>
        <w:t>Executive Director, International Education Division</w:t>
      </w:r>
    </w:p>
    <w:p w14:paraId="2633F264" w14:textId="77777777" w:rsidR="00154166" w:rsidRDefault="00154166" w:rsidP="00154166">
      <w:pPr>
        <w:pStyle w:val="Authorisationtext"/>
      </w:pPr>
    </w:p>
    <w:p w14:paraId="31E6BF92" w14:textId="1F769A55" w:rsidR="00154166" w:rsidRDefault="00154166" w:rsidP="00154166">
      <w:pPr>
        <w:pStyle w:val="Authorisationtext"/>
        <w:tabs>
          <w:tab w:val="left" w:pos="1985"/>
        </w:tabs>
      </w:pPr>
      <w:r>
        <w:rPr>
          <w:b/>
        </w:rPr>
        <w:t>Date of authorisation</w:t>
      </w:r>
      <w:r>
        <w:t>:</w:t>
      </w:r>
      <w:r>
        <w:tab/>
      </w:r>
      <w:r w:rsidR="007C15A1">
        <w:t xml:space="preserve">11 January </w:t>
      </w:r>
      <w:r>
        <w:t>20</w:t>
      </w:r>
      <w:r w:rsidR="005368A2">
        <w:t>21</w:t>
      </w:r>
    </w:p>
    <w:p w14:paraId="7C500453" w14:textId="256100F9" w:rsidR="00154166" w:rsidRDefault="00154166" w:rsidP="00154166">
      <w:pPr>
        <w:pStyle w:val="Authorisationtext"/>
        <w:tabs>
          <w:tab w:val="left" w:pos="1985"/>
        </w:tabs>
      </w:pPr>
      <w:r>
        <w:rPr>
          <w:b/>
        </w:rPr>
        <w:t>Review frequency</w:t>
      </w:r>
      <w:r>
        <w:t xml:space="preserve">: </w:t>
      </w:r>
      <w:r>
        <w:tab/>
        <w:t xml:space="preserve">This policy will be reviewed at minimum every </w:t>
      </w:r>
      <w:r w:rsidR="00C62C6C">
        <w:t xml:space="preserve">24 months </w:t>
      </w:r>
      <w:r>
        <w:t xml:space="preserve">or when any changes arise impacting its currency, </w:t>
      </w:r>
      <w:r>
        <w:tab/>
        <w:t>including legislative or regulation change.</w:t>
      </w:r>
    </w:p>
    <w:p w14:paraId="4A29778A" w14:textId="64E9F584" w:rsidR="004D7DB6" w:rsidRPr="00917FD1" w:rsidRDefault="004D7DB6" w:rsidP="001508B7">
      <w:pPr>
        <w:pStyle w:val="ListBullet"/>
        <w:numPr>
          <w:ilvl w:val="0"/>
          <w:numId w:val="0"/>
        </w:numPr>
        <w:ind w:left="360"/>
      </w:pPr>
    </w:p>
    <w:sectPr w:rsidR="004D7DB6" w:rsidRPr="00917FD1" w:rsidSect="00704295">
      <w:headerReference w:type="even" r:id="rId44"/>
      <w:headerReference w:type="default" r:id="rId45"/>
      <w:footerReference w:type="default" r:id="rId46"/>
      <w:headerReference w:type="first" r:id="rId47"/>
      <w:pgSz w:w="11906" w:h="16838"/>
      <w:pgMar w:top="720" w:right="720" w:bottom="720" w:left="720" w:header="708" w:footer="4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197E9" w14:textId="77777777" w:rsidR="005F20D0" w:rsidRDefault="005F20D0" w:rsidP="00F1012E">
      <w:r>
        <w:separator/>
      </w:r>
    </w:p>
  </w:endnote>
  <w:endnote w:type="continuationSeparator" w:id="0">
    <w:p w14:paraId="01DF1A26" w14:textId="77777777" w:rsidR="005F20D0" w:rsidRDefault="005F20D0" w:rsidP="00F1012E">
      <w:r>
        <w:continuationSeparator/>
      </w:r>
    </w:p>
  </w:endnote>
  <w:endnote w:type="continuationNotice" w:id="1">
    <w:p w14:paraId="3E026F46" w14:textId="77777777" w:rsidR="005F20D0" w:rsidRDefault="005F20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34075" w14:textId="77777777" w:rsidR="007A23EB" w:rsidRDefault="007A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E0530" w14:textId="3A20D1B1" w:rsidR="002C553F" w:rsidRPr="00437D5A" w:rsidRDefault="002C553F" w:rsidP="00704295">
    <w:pPr>
      <w:pStyle w:val="Footer"/>
      <w:tabs>
        <w:tab w:val="clear" w:pos="10348"/>
        <w:tab w:val="right" w:pos="10460"/>
      </w:tabs>
    </w:pPr>
    <w:r w:rsidRPr="00437D5A">
      <w:t>CRICOS Provider and Code: Department of Education and Training, 00861K</w:t>
    </w:r>
    <w:r w:rsidRPr="00437D5A">
      <w:tab/>
      <w:t xml:space="preserve">Page </w:t>
    </w:r>
    <w:r w:rsidRPr="00437D5A">
      <w:fldChar w:fldCharType="begin"/>
    </w:r>
    <w:r w:rsidRPr="00437D5A">
      <w:instrText xml:space="preserve"> PAGE  \* Arabic  \* MERGEFORMAT </w:instrText>
    </w:r>
    <w:r w:rsidRPr="00437D5A">
      <w:fldChar w:fldCharType="separate"/>
    </w:r>
    <w:r w:rsidR="00D127EF">
      <w:rPr>
        <w:noProof/>
      </w:rPr>
      <w:t>3</w:t>
    </w:r>
    <w:r w:rsidRPr="00437D5A">
      <w:fldChar w:fldCharType="end"/>
    </w:r>
    <w:r w:rsidRPr="00437D5A">
      <w:t xml:space="preserve"> of </w:t>
    </w:r>
    <w:fldSimple w:instr=" NUMPAGES  \* Arabic  \* MERGEFORMAT ">
      <w:r w:rsidR="00D127EF">
        <w:rPr>
          <w:noProof/>
        </w:rPr>
        <w:t>5</w:t>
      </w:r>
    </w:fldSimple>
  </w:p>
  <w:p w14:paraId="686E4207" w14:textId="2D35B36E" w:rsidR="002C553F" w:rsidRPr="00704295" w:rsidRDefault="002C553F" w:rsidP="00704295">
    <w:pPr>
      <w:pStyle w:val="Footer"/>
      <w:tabs>
        <w:tab w:val="clear" w:pos="10348"/>
        <w:tab w:val="right" w:pos="10460"/>
      </w:tabs>
    </w:pPr>
    <w:r w:rsidRPr="00437D5A">
      <w:t xml:space="preserve">Copyright State of Victoria </w:t>
    </w:r>
    <w:r w:rsidR="00783101">
      <w:t>20</w:t>
    </w:r>
    <w:r w:rsidR="007A23EB">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3201E" w14:textId="6BCEFE2C" w:rsidR="002C553F" w:rsidRPr="00704295" w:rsidRDefault="00787A0E" w:rsidP="00704295">
    <w:pPr>
      <w:pStyle w:val="Footer"/>
      <w:pBdr>
        <w:top w:val="none" w:sz="0" w:space="0" w:color="auto"/>
      </w:pBdr>
    </w:pPr>
    <w:r>
      <w:rPr>
        <w:noProof/>
        <w:lang w:eastAsia="en-AU"/>
      </w:rPr>
      <w:drawing>
        <wp:inline distT="0" distB="0" distL="0" distR="0" wp14:anchorId="0570157C" wp14:editId="0842061F">
          <wp:extent cx="6645910" cy="78930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78930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AFBCC" w14:textId="0AE2A75A" w:rsidR="002C553F" w:rsidRPr="00437D5A" w:rsidRDefault="002C553F" w:rsidP="00743C73">
    <w:pPr>
      <w:pStyle w:val="Footer"/>
      <w:tabs>
        <w:tab w:val="clear" w:pos="10348"/>
        <w:tab w:val="right" w:pos="15309"/>
      </w:tabs>
    </w:pPr>
    <w:r w:rsidRPr="00437D5A">
      <w:t>CRICOS Provider and Code: Department of Education and Training, 00861K</w:t>
    </w:r>
    <w:r w:rsidRPr="00437D5A">
      <w:tab/>
      <w:t xml:space="preserve">Page </w:t>
    </w:r>
    <w:r w:rsidRPr="00437D5A">
      <w:fldChar w:fldCharType="begin"/>
    </w:r>
    <w:r w:rsidRPr="00437D5A">
      <w:instrText xml:space="preserve"> PAGE  \* Arabic  \* MERGEFORMAT </w:instrText>
    </w:r>
    <w:r w:rsidRPr="00437D5A">
      <w:fldChar w:fldCharType="separate"/>
    </w:r>
    <w:r w:rsidR="00D127EF">
      <w:rPr>
        <w:noProof/>
      </w:rPr>
      <w:t>4</w:t>
    </w:r>
    <w:r w:rsidRPr="00437D5A">
      <w:fldChar w:fldCharType="end"/>
    </w:r>
    <w:r w:rsidRPr="00437D5A">
      <w:t xml:space="preserve"> of </w:t>
    </w:r>
    <w:fldSimple w:instr=" NUMPAGES  \* Arabic  \* MERGEFORMAT ">
      <w:r w:rsidR="00D127EF">
        <w:rPr>
          <w:noProof/>
        </w:rPr>
        <w:t>5</w:t>
      </w:r>
    </w:fldSimple>
  </w:p>
  <w:p w14:paraId="134A90E9" w14:textId="553EB7A1" w:rsidR="002C553F" w:rsidRPr="00704295" w:rsidRDefault="002C553F" w:rsidP="00704295">
    <w:pPr>
      <w:pStyle w:val="Footer"/>
      <w:tabs>
        <w:tab w:val="clear" w:pos="10348"/>
        <w:tab w:val="right" w:pos="10460"/>
      </w:tabs>
    </w:pPr>
    <w:r w:rsidRPr="00437D5A">
      <w:t xml:space="preserve">Copyright State of Victoria </w:t>
    </w:r>
    <w:r w:rsidR="00783101">
      <w:t>20</w:t>
    </w:r>
    <w:r w:rsidR="007A23EB">
      <w:t>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0DDC3" w14:textId="71CFD61A" w:rsidR="002C553F" w:rsidRPr="00437D5A" w:rsidRDefault="002C553F" w:rsidP="00704295">
    <w:pPr>
      <w:pStyle w:val="Footer"/>
      <w:tabs>
        <w:tab w:val="clear" w:pos="10348"/>
        <w:tab w:val="right" w:pos="10460"/>
      </w:tabs>
    </w:pPr>
    <w:r w:rsidRPr="00437D5A">
      <w:t>CRICOS Provider and Code: Department of Education and Training, 00861K</w:t>
    </w:r>
    <w:r w:rsidRPr="00437D5A">
      <w:tab/>
      <w:t xml:space="preserve">Page </w:t>
    </w:r>
    <w:r w:rsidRPr="00437D5A">
      <w:fldChar w:fldCharType="begin"/>
    </w:r>
    <w:r w:rsidRPr="00437D5A">
      <w:instrText xml:space="preserve"> PAGE  \* Arabic  \* MERGEFORMAT </w:instrText>
    </w:r>
    <w:r w:rsidRPr="00437D5A">
      <w:fldChar w:fldCharType="separate"/>
    </w:r>
    <w:r w:rsidR="00D127EF">
      <w:rPr>
        <w:noProof/>
      </w:rPr>
      <w:t>5</w:t>
    </w:r>
    <w:r w:rsidRPr="00437D5A">
      <w:fldChar w:fldCharType="end"/>
    </w:r>
    <w:r w:rsidRPr="00437D5A">
      <w:t xml:space="preserve"> of </w:t>
    </w:r>
    <w:fldSimple w:instr=" NUMPAGES  \* Arabic  \* MERGEFORMAT ">
      <w:r w:rsidR="00D127EF">
        <w:rPr>
          <w:noProof/>
        </w:rPr>
        <w:t>5</w:t>
      </w:r>
    </w:fldSimple>
  </w:p>
  <w:p w14:paraId="39285AA1" w14:textId="3AB875D0" w:rsidR="002C553F" w:rsidRPr="00704295" w:rsidRDefault="002C553F" w:rsidP="00704295">
    <w:pPr>
      <w:pStyle w:val="Footer"/>
      <w:tabs>
        <w:tab w:val="clear" w:pos="10348"/>
        <w:tab w:val="right" w:pos="10460"/>
      </w:tabs>
    </w:pPr>
    <w:r w:rsidRPr="00437D5A">
      <w:t xml:space="preserve">Copyright State of Victoria </w:t>
    </w:r>
    <w:r w:rsidR="00783101">
      <w:t>20</w:t>
    </w:r>
    <w:r w:rsidR="007A23EB">
      <w:t>21</w:t>
    </w:r>
    <w:bookmarkStart w:id="2" w:name="_GoBack"/>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EFAE6" w14:textId="77777777" w:rsidR="005F20D0" w:rsidRDefault="005F20D0" w:rsidP="00F1012E">
      <w:r>
        <w:separator/>
      </w:r>
    </w:p>
  </w:footnote>
  <w:footnote w:type="continuationSeparator" w:id="0">
    <w:p w14:paraId="75147988" w14:textId="77777777" w:rsidR="005F20D0" w:rsidRDefault="005F20D0" w:rsidP="00F1012E">
      <w:r>
        <w:continuationSeparator/>
      </w:r>
    </w:p>
  </w:footnote>
  <w:footnote w:type="continuationNotice" w:id="1">
    <w:p w14:paraId="3843FC30" w14:textId="77777777" w:rsidR="005F20D0" w:rsidRDefault="005F20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4B567" w14:textId="77777777" w:rsidR="007A23EB" w:rsidRDefault="007A2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41544" w14:textId="77777777" w:rsidR="007A23EB" w:rsidRDefault="007A2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718A0" w14:textId="16989C27" w:rsidR="002C553F" w:rsidRDefault="002C553F">
    <w:pPr>
      <w:pStyle w:val="Header"/>
    </w:pPr>
    <w:r>
      <w:rPr>
        <w:noProof/>
        <w:lang w:eastAsia="en-AU"/>
      </w:rPr>
      <w:drawing>
        <wp:anchor distT="0" distB="0" distL="114300" distR="114300" simplePos="0" relativeHeight="251658241" behindDoc="0" locked="0" layoutInCell="1" allowOverlap="1" wp14:anchorId="77AB3877" wp14:editId="131219CC">
          <wp:simplePos x="0" y="0"/>
          <wp:positionH relativeFrom="column">
            <wp:posOffset>-541867</wp:posOffset>
          </wp:positionH>
          <wp:positionV relativeFrom="paragraph">
            <wp:posOffset>-432435</wp:posOffset>
          </wp:positionV>
          <wp:extent cx="7664654" cy="139329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P Header - evidence.png"/>
                  <pic:cNvPicPr/>
                </pic:nvPicPr>
                <pic:blipFill>
                  <a:blip r:embed="rId1">
                    <a:extLst>
                      <a:ext uri="{28A0092B-C50C-407E-A947-70E740481C1C}">
                        <a14:useLocalDpi xmlns:a14="http://schemas.microsoft.com/office/drawing/2010/main" val="0"/>
                      </a:ext>
                    </a:extLst>
                  </a:blip>
                  <a:stretch>
                    <a:fillRect/>
                  </a:stretch>
                </pic:blipFill>
                <pic:spPr>
                  <a:xfrm>
                    <a:off x="0" y="0"/>
                    <a:ext cx="7664654" cy="1393293"/>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AF0E8" w14:textId="77777777" w:rsidR="002C553F" w:rsidRDefault="002C55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45959" w14:textId="77777777" w:rsidR="002C553F" w:rsidRDefault="002C553F" w:rsidP="00F101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066BD" w14:textId="77777777" w:rsidR="002C553F" w:rsidRDefault="002C553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A74C4" w14:textId="77777777" w:rsidR="002C553F" w:rsidRDefault="002C553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3839" w14:textId="79C19B26" w:rsidR="002C553F" w:rsidRDefault="002C553F" w:rsidP="00F1012E">
    <w:pPr>
      <w:pStyle w:val="Header"/>
    </w:pPr>
  </w:p>
  <w:p w14:paraId="0E3BB189" w14:textId="77777777" w:rsidR="002C553F" w:rsidRDefault="002C553F" w:rsidP="00F1012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424DF" w14:textId="77777777" w:rsidR="002C553F" w:rsidRDefault="002C5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DFAEB6B0"/>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107C2722"/>
    <w:multiLevelType w:val="hybridMultilevel"/>
    <w:tmpl w:val="FD32316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8" w15:restartNumberingAfterBreak="0">
    <w:nsid w:val="25E33932"/>
    <w:multiLevelType w:val="multilevel"/>
    <w:tmpl w:val="09AC763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9"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2B8A18BF"/>
    <w:multiLevelType w:val="hybridMultilevel"/>
    <w:tmpl w:val="015C9362"/>
    <w:lvl w:ilvl="0" w:tplc="A3A6A13E">
      <w:start w:val="1"/>
      <w:numFmt w:val="bullet"/>
      <w:lvlText w:val=""/>
      <w:lvlJc w:val="left"/>
      <w:pPr>
        <w:ind w:left="360" w:hanging="360"/>
      </w:pPr>
      <w:rPr>
        <w:rFonts w:ascii="Symbol" w:hAnsi="Symbol" w:hint="default"/>
      </w:rPr>
    </w:lvl>
    <w:lvl w:ilvl="1" w:tplc="8FA634CE">
      <w:numFmt w:val="bullet"/>
      <w:lvlText w:val="–"/>
      <w:lvlJc w:val="left"/>
      <w:pPr>
        <w:ind w:left="1550" w:hanging="972"/>
      </w:pPr>
      <w:rPr>
        <w:rFonts w:ascii="Calibri" w:eastAsia="Times New Roman" w:hAnsi="Calibri" w:hint="default"/>
      </w:rPr>
    </w:lvl>
    <w:lvl w:ilvl="2" w:tplc="0C090005">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11"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37DC4314"/>
    <w:multiLevelType w:val="multilevel"/>
    <w:tmpl w:val="2C38BA9C"/>
    <w:numStyleLink w:val="BASTCoPList"/>
  </w:abstractNum>
  <w:abstractNum w:abstractNumId="13"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4" w15:restartNumberingAfterBreak="0">
    <w:nsid w:val="5D8806F9"/>
    <w:multiLevelType w:val="hybridMultilevel"/>
    <w:tmpl w:val="682E1E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D39409A"/>
    <w:multiLevelType w:val="multilevel"/>
    <w:tmpl w:val="AC70F576"/>
    <w:numStyleLink w:val="BulletList"/>
  </w:abstractNum>
  <w:num w:numId="1">
    <w:abstractNumId w:val="6"/>
  </w:num>
  <w:num w:numId="2">
    <w:abstractNumId w:val="10"/>
  </w:num>
  <w:num w:numId="3">
    <w:abstractNumId w:val="5"/>
  </w:num>
  <w:num w:numId="4">
    <w:abstractNumId w:val="9"/>
  </w:num>
  <w:num w:numId="5">
    <w:abstractNumId w:val="11"/>
  </w:num>
  <w:num w:numId="6">
    <w:abstractNumId w:val="7"/>
  </w:num>
  <w:num w:numId="7">
    <w:abstractNumId w:val="12"/>
  </w:num>
  <w:num w:numId="8">
    <w:abstractNumId w:val="15"/>
  </w:num>
  <w:num w:numId="9">
    <w:abstractNumId w:val="4"/>
  </w:num>
  <w:num w:numId="10">
    <w:abstractNumId w:val="3"/>
  </w:num>
  <w:num w:numId="11">
    <w:abstractNumId w:val="13"/>
  </w:num>
  <w:num w:numId="12">
    <w:abstractNumId w:val="1"/>
  </w:num>
  <w:num w:numId="13">
    <w:abstractNumId w:val="0"/>
  </w:num>
  <w:num w:numId="14">
    <w:abstractNumId w:val="8"/>
  </w:num>
  <w:num w:numId="15">
    <w:abstractNumId w:val="15"/>
  </w:num>
  <w:num w:numId="16">
    <w:abstractNumId w:val="15"/>
  </w:num>
  <w:num w:numId="17">
    <w:abstractNumId w:val="2"/>
  </w:num>
  <w:num w:numId="1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wszA2MLY0MTA3MTVS0lEKTi0uzszPAykwrAUAdOEuoSwAAAA="/>
  </w:docVars>
  <w:rsids>
    <w:rsidRoot w:val="00EF7C46"/>
    <w:rsid w:val="000006C0"/>
    <w:rsid w:val="00004672"/>
    <w:rsid w:val="00005793"/>
    <w:rsid w:val="00012E36"/>
    <w:rsid w:val="00016CE1"/>
    <w:rsid w:val="00017A00"/>
    <w:rsid w:val="00021504"/>
    <w:rsid w:val="00025501"/>
    <w:rsid w:val="0003111F"/>
    <w:rsid w:val="0003205C"/>
    <w:rsid w:val="00033DE4"/>
    <w:rsid w:val="00040111"/>
    <w:rsid w:val="000407FB"/>
    <w:rsid w:val="000421AC"/>
    <w:rsid w:val="00046277"/>
    <w:rsid w:val="00046D68"/>
    <w:rsid w:val="00052385"/>
    <w:rsid w:val="00053C44"/>
    <w:rsid w:val="000546F0"/>
    <w:rsid w:val="000557D2"/>
    <w:rsid w:val="000559DF"/>
    <w:rsid w:val="00060BB6"/>
    <w:rsid w:val="000622F3"/>
    <w:rsid w:val="000624D0"/>
    <w:rsid w:val="00062EE0"/>
    <w:rsid w:val="00066E1A"/>
    <w:rsid w:val="000676D2"/>
    <w:rsid w:val="00071CEB"/>
    <w:rsid w:val="00073034"/>
    <w:rsid w:val="00073386"/>
    <w:rsid w:val="00076D4B"/>
    <w:rsid w:val="000824E1"/>
    <w:rsid w:val="00083E77"/>
    <w:rsid w:val="00085557"/>
    <w:rsid w:val="0009175E"/>
    <w:rsid w:val="000928B9"/>
    <w:rsid w:val="00092F46"/>
    <w:rsid w:val="00096E97"/>
    <w:rsid w:val="000A5045"/>
    <w:rsid w:val="000A5595"/>
    <w:rsid w:val="000B3F17"/>
    <w:rsid w:val="000B62B5"/>
    <w:rsid w:val="000C17A3"/>
    <w:rsid w:val="000C36BE"/>
    <w:rsid w:val="000C4D24"/>
    <w:rsid w:val="000D11DC"/>
    <w:rsid w:val="000D4CF2"/>
    <w:rsid w:val="000D522F"/>
    <w:rsid w:val="000E0516"/>
    <w:rsid w:val="000E383C"/>
    <w:rsid w:val="000F2503"/>
    <w:rsid w:val="000F5233"/>
    <w:rsid w:val="000F6AF8"/>
    <w:rsid w:val="000F754B"/>
    <w:rsid w:val="00102746"/>
    <w:rsid w:val="0010306D"/>
    <w:rsid w:val="0011057F"/>
    <w:rsid w:val="0011769B"/>
    <w:rsid w:val="001248AC"/>
    <w:rsid w:val="001278A1"/>
    <w:rsid w:val="001316B1"/>
    <w:rsid w:val="001373BA"/>
    <w:rsid w:val="00137B39"/>
    <w:rsid w:val="00140468"/>
    <w:rsid w:val="001418A0"/>
    <w:rsid w:val="001446EF"/>
    <w:rsid w:val="001508B7"/>
    <w:rsid w:val="00154166"/>
    <w:rsid w:val="001544E2"/>
    <w:rsid w:val="001548C9"/>
    <w:rsid w:val="001555D5"/>
    <w:rsid w:val="00155BBB"/>
    <w:rsid w:val="00161786"/>
    <w:rsid w:val="00161F34"/>
    <w:rsid w:val="00163229"/>
    <w:rsid w:val="00163D7B"/>
    <w:rsid w:val="00165191"/>
    <w:rsid w:val="00165692"/>
    <w:rsid w:val="00170B47"/>
    <w:rsid w:val="00171F6F"/>
    <w:rsid w:val="001729B6"/>
    <w:rsid w:val="0017585E"/>
    <w:rsid w:val="0018082D"/>
    <w:rsid w:val="00184770"/>
    <w:rsid w:val="00186A4A"/>
    <w:rsid w:val="00191753"/>
    <w:rsid w:val="00193AFE"/>
    <w:rsid w:val="00193F8F"/>
    <w:rsid w:val="00195675"/>
    <w:rsid w:val="001A0217"/>
    <w:rsid w:val="001A31E2"/>
    <w:rsid w:val="001A4FD2"/>
    <w:rsid w:val="001A53AD"/>
    <w:rsid w:val="001A6CDD"/>
    <w:rsid w:val="001B0CC6"/>
    <w:rsid w:val="001B2FFA"/>
    <w:rsid w:val="001B4236"/>
    <w:rsid w:val="001B58F3"/>
    <w:rsid w:val="001B5F5C"/>
    <w:rsid w:val="001B6423"/>
    <w:rsid w:val="001C30C6"/>
    <w:rsid w:val="001C3816"/>
    <w:rsid w:val="001C43AD"/>
    <w:rsid w:val="001C4838"/>
    <w:rsid w:val="001C5800"/>
    <w:rsid w:val="001C638F"/>
    <w:rsid w:val="001C66B6"/>
    <w:rsid w:val="001C7659"/>
    <w:rsid w:val="001D2108"/>
    <w:rsid w:val="001D3C32"/>
    <w:rsid w:val="001D4230"/>
    <w:rsid w:val="001E2D72"/>
    <w:rsid w:val="001E3751"/>
    <w:rsid w:val="001E5C70"/>
    <w:rsid w:val="001E6659"/>
    <w:rsid w:val="001E6701"/>
    <w:rsid w:val="001E77C0"/>
    <w:rsid w:val="001F110F"/>
    <w:rsid w:val="001F772D"/>
    <w:rsid w:val="00201C9D"/>
    <w:rsid w:val="00201F88"/>
    <w:rsid w:val="0021001B"/>
    <w:rsid w:val="002108DF"/>
    <w:rsid w:val="002163EE"/>
    <w:rsid w:val="00216CF1"/>
    <w:rsid w:val="00220A0A"/>
    <w:rsid w:val="00222471"/>
    <w:rsid w:val="00223AFA"/>
    <w:rsid w:val="00223B64"/>
    <w:rsid w:val="00223CCD"/>
    <w:rsid w:val="00227720"/>
    <w:rsid w:val="00235C1B"/>
    <w:rsid w:val="002426FC"/>
    <w:rsid w:val="00244FC7"/>
    <w:rsid w:val="002452AB"/>
    <w:rsid w:val="002458BE"/>
    <w:rsid w:val="0025199D"/>
    <w:rsid w:val="00251F59"/>
    <w:rsid w:val="00252D7B"/>
    <w:rsid w:val="00253CB1"/>
    <w:rsid w:val="0025424A"/>
    <w:rsid w:val="00256D1A"/>
    <w:rsid w:val="00257951"/>
    <w:rsid w:val="002603FA"/>
    <w:rsid w:val="00260AAD"/>
    <w:rsid w:val="002615CF"/>
    <w:rsid w:val="00263556"/>
    <w:rsid w:val="002648F8"/>
    <w:rsid w:val="00265228"/>
    <w:rsid w:val="00265578"/>
    <w:rsid w:val="002758B9"/>
    <w:rsid w:val="002760B1"/>
    <w:rsid w:val="002809EC"/>
    <w:rsid w:val="00280DC6"/>
    <w:rsid w:val="00283AC7"/>
    <w:rsid w:val="00284B95"/>
    <w:rsid w:val="002855F7"/>
    <w:rsid w:val="00291BBD"/>
    <w:rsid w:val="002A0FDA"/>
    <w:rsid w:val="002A6995"/>
    <w:rsid w:val="002A6C42"/>
    <w:rsid w:val="002A7AFA"/>
    <w:rsid w:val="002B30F7"/>
    <w:rsid w:val="002B4768"/>
    <w:rsid w:val="002B7EE5"/>
    <w:rsid w:val="002C0933"/>
    <w:rsid w:val="002C0F55"/>
    <w:rsid w:val="002C1443"/>
    <w:rsid w:val="002C2B54"/>
    <w:rsid w:val="002C2BF1"/>
    <w:rsid w:val="002C4C86"/>
    <w:rsid w:val="002C553F"/>
    <w:rsid w:val="002C58AF"/>
    <w:rsid w:val="002C6C93"/>
    <w:rsid w:val="002D04FC"/>
    <w:rsid w:val="002D74CE"/>
    <w:rsid w:val="002E0E35"/>
    <w:rsid w:val="002E5716"/>
    <w:rsid w:val="002E571E"/>
    <w:rsid w:val="002E6FC3"/>
    <w:rsid w:val="002E708B"/>
    <w:rsid w:val="002E7522"/>
    <w:rsid w:val="002F0624"/>
    <w:rsid w:val="002F1303"/>
    <w:rsid w:val="002F2A98"/>
    <w:rsid w:val="002F3152"/>
    <w:rsid w:val="00300C24"/>
    <w:rsid w:val="003050A2"/>
    <w:rsid w:val="003078AE"/>
    <w:rsid w:val="00307C88"/>
    <w:rsid w:val="00311F37"/>
    <w:rsid w:val="003124F7"/>
    <w:rsid w:val="00312B17"/>
    <w:rsid w:val="003169C1"/>
    <w:rsid w:val="003171E1"/>
    <w:rsid w:val="00317B5C"/>
    <w:rsid w:val="00326B84"/>
    <w:rsid w:val="00327E50"/>
    <w:rsid w:val="00334594"/>
    <w:rsid w:val="00334AA9"/>
    <w:rsid w:val="00336BDF"/>
    <w:rsid w:val="00337F31"/>
    <w:rsid w:val="00340F64"/>
    <w:rsid w:val="00342127"/>
    <w:rsid w:val="0034225A"/>
    <w:rsid w:val="0034240C"/>
    <w:rsid w:val="00347B19"/>
    <w:rsid w:val="00353E91"/>
    <w:rsid w:val="003574C9"/>
    <w:rsid w:val="00362484"/>
    <w:rsid w:val="00364077"/>
    <w:rsid w:val="00367A98"/>
    <w:rsid w:val="00372441"/>
    <w:rsid w:val="0037535C"/>
    <w:rsid w:val="003836D1"/>
    <w:rsid w:val="00385E68"/>
    <w:rsid w:val="00387B00"/>
    <w:rsid w:val="00396A80"/>
    <w:rsid w:val="00397387"/>
    <w:rsid w:val="0039775D"/>
    <w:rsid w:val="003979F8"/>
    <w:rsid w:val="00397E2B"/>
    <w:rsid w:val="003A149C"/>
    <w:rsid w:val="003A1A97"/>
    <w:rsid w:val="003A5B96"/>
    <w:rsid w:val="003A6E96"/>
    <w:rsid w:val="003B202B"/>
    <w:rsid w:val="003B35D0"/>
    <w:rsid w:val="003B4157"/>
    <w:rsid w:val="003B4A7A"/>
    <w:rsid w:val="003B514A"/>
    <w:rsid w:val="003B566F"/>
    <w:rsid w:val="003B6B4E"/>
    <w:rsid w:val="003C1E9A"/>
    <w:rsid w:val="003C3152"/>
    <w:rsid w:val="003D0840"/>
    <w:rsid w:val="003D3BBC"/>
    <w:rsid w:val="003D72C8"/>
    <w:rsid w:val="003E0E99"/>
    <w:rsid w:val="003E35F4"/>
    <w:rsid w:val="003E53D4"/>
    <w:rsid w:val="003F17F5"/>
    <w:rsid w:val="004016F7"/>
    <w:rsid w:val="004032F1"/>
    <w:rsid w:val="004033FD"/>
    <w:rsid w:val="0040614E"/>
    <w:rsid w:val="00406366"/>
    <w:rsid w:val="00410001"/>
    <w:rsid w:val="00410144"/>
    <w:rsid w:val="00411E67"/>
    <w:rsid w:val="00413641"/>
    <w:rsid w:val="00413AAD"/>
    <w:rsid w:val="00414257"/>
    <w:rsid w:val="00417625"/>
    <w:rsid w:val="00422B22"/>
    <w:rsid w:val="00423386"/>
    <w:rsid w:val="0042626A"/>
    <w:rsid w:val="00430C86"/>
    <w:rsid w:val="00432359"/>
    <w:rsid w:val="00441EE2"/>
    <w:rsid w:val="004439A3"/>
    <w:rsid w:val="00443E7D"/>
    <w:rsid w:val="0045154C"/>
    <w:rsid w:val="0045297B"/>
    <w:rsid w:val="00460DAB"/>
    <w:rsid w:val="00462267"/>
    <w:rsid w:val="004626E9"/>
    <w:rsid w:val="00474A83"/>
    <w:rsid w:val="0047578C"/>
    <w:rsid w:val="004771B4"/>
    <w:rsid w:val="00481AEC"/>
    <w:rsid w:val="004841B3"/>
    <w:rsid w:val="00485D7B"/>
    <w:rsid w:val="00487488"/>
    <w:rsid w:val="0049147F"/>
    <w:rsid w:val="00492A17"/>
    <w:rsid w:val="004945F4"/>
    <w:rsid w:val="004959CE"/>
    <w:rsid w:val="00496847"/>
    <w:rsid w:val="004A0702"/>
    <w:rsid w:val="004A0BAF"/>
    <w:rsid w:val="004A1DF7"/>
    <w:rsid w:val="004A26DC"/>
    <w:rsid w:val="004B0037"/>
    <w:rsid w:val="004B3ADC"/>
    <w:rsid w:val="004B6361"/>
    <w:rsid w:val="004C63AB"/>
    <w:rsid w:val="004D06FA"/>
    <w:rsid w:val="004D4DC8"/>
    <w:rsid w:val="004D6932"/>
    <w:rsid w:val="004D6F38"/>
    <w:rsid w:val="004D7DB6"/>
    <w:rsid w:val="004E0E6A"/>
    <w:rsid w:val="004E2738"/>
    <w:rsid w:val="004E2AA7"/>
    <w:rsid w:val="004E2E4C"/>
    <w:rsid w:val="004E4955"/>
    <w:rsid w:val="004F2CAB"/>
    <w:rsid w:val="004F38E4"/>
    <w:rsid w:val="00500E40"/>
    <w:rsid w:val="00505285"/>
    <w:rsid w:val="005058EB"/>
    <w:rsid w:val="005060FE"/>
    <w:rsid w:val="005103B8"/>
    <w:rsid w:val="00513628"/>
    <w:rsid w:val="00522BD7"/>
    <w:rsid w:val="00524947"/>
    <w:rsid w:val="00526C7A"/>
    <w:rsid w:val="0053001F"/>
    <w:rsid w:val="00530AD7"/>
    <w:rsid w:val="00533069"/>
    <w:rsid w:val="00533C6D"/>
    <w:rsid w:val="00534856"/>
    <w:rsid w:val="005361B8"/>
    <w:rsid w:val="005368A2"/>
    <w:rsid w:val="005403DC"/>
    <w:rsid w:val="00543BBE"/>
    <w:rsid w:val="00545A7D"/>
    <w:rsid w:val="00545F87"/>
    <w:rsid w:val="00547078"/>
    <w:rsid w:val="005504B0"/>
    <w:rsid w:val="0055241F"/>
    <w:rsid w:val="00552756"/>
    <w:rsid w:val="005569C5"/>
    <w:rsid w:val="00562C18"/>
    <w:rsid w:val="00564E92"/>
    <w:rsid w:val="0057162C"/>
    <w:rsid w:val="005733DF"/>
    <w:rsid w:val="00573AB1"/>
    <w:rsid w:val="00574F02"/>
    <w:rsid w:val="0057679A"/>
    <w:rsid w:val="00580F28"/>
    <w:rsid w:val="005817E4"/>
    <w:rsid w:val="00581B29"/>
    <w:rsid w:val="00583996"/>
    <w:rsid w:val="005901C9"/>
    <w:rsid w:val="00590EAB"/>
    <w:rsid w:val="005915AB"/>
    <w:rsid w:val="0059196F"/>
    <w:rsid w:val="00591DF7"/>
    <w:rsid w:val="005A34C4"/>
    <w:rsid w:val="005A79D9"/>
    <w:rsid w:val="005B0387"/>
    <w:rsid w:val="005B05A3"/>
    <w:rsid w:val="005B2A67"/>
    <w:rsid w:val="005B6AD1"/>
    <w:rsid w:val="005B79B7"/>
    <w:rsid w:val="005C15AC"/>
    <w:rsid w:val="005C1B72"/>
    <w:rsid w:val="005C1CA5"/>
    <w:rsid w:val="005C48F3"/>
    <w:rsid w:val="005C7B0E"/>
    <w:rsid w:val="005D1BE0"/>
    <w:rsid w:val="005D2234"/>
    <w:rsid w:val="005D2790"/>
    <w:rsid w:val="005D71C9"/>
    <w:rsid w:val="005E1D23"/>
    <w:rsid w:val="005E1D7B"/>
    <w:rsid w:val="005E28C9"/>
    <w:rsid w:val="005E3867"/>
    <w:rsid w:val="005E3C8B"/>
    <w:rsid w:val="005E4D54"/>
    <w:rsid w:val="005E5381"/>
    <w:rsid w:val="005E7124"/>
    <w:rsid w:val="005E773C"/>
    <w:rsid w:val="005F131A"/>
    <w:rsid w:val="005F20D0"/>
    <w:rsid w:val="005F6C59"/>
    <w:rsid w:val="00603DDB"/>
    <w:rsid w:val="00604AA9"/>
    <w:rsid w:val="00604D14"/>
    <w:rsid w:val="00605152"/>
    <w:rsid w:val="00606105"/>
    <w:rsid w:val="0060671C"/>
    <w:rsid w:val="00612FFB"/>
    <w:rsid w:val="006157EC"/>
    <w:rsid w:val="00621036"/>
    <w:rsid w:val="006221EA"/>
    <w:rsid w:val="00622F2E"/>
    <w:rsid w:val="00623366"/>
    <w:rsid w:val="00625B45"/>
    <w:rsid w:val="0062784E"/>
    <w:rsid w:val="0063448D"/>
    <w:rsid w:val="00634E73"/>
    <w:rsid w:val="0063674F"/>
    <w:rsid w:val="00637F12"/>
    <w:rsid w:val="006433E4"/>
    <w:rsid w:val="00643BB7"/>
    <w:rsid w:val="006478AF"/>
    <w:rsid w:val="0065637D"/>
    <w:rsid w:val="00666453"/>
    <w:rsid w:val="00667F61"/>
    <w:rsid w:val="00670126"/>
    <w:rsid w:val="00673833"/>
    <w:rsid w:val="006746BF"/>
    <w:rsid w:val="006766C2"/>
    <w:rsid w:val="00676983"/>
    <w:rsid w:val="00677430"/>
    <w:rsid w:val="00681924"/>
    <w:rsid w:val="00681FE5"/>
    <w:rsid w:val="00683456"/>
    <w:rsid w:val="00683981"/>
    <w:rsid w:val="0068495E"/>
    <w:rsid w:val="00685FDD"/>
    <w:rsid w:val="00687069"/>
    <w:rsid w:val="00687FF6"/>
    <w:rsid w:val="00692340"/>
    <w:rsid w:val="0069248F"/>
    <w:rsid w:val="00692CEC"/>
    <w:rsid w:val="006A023C"/>
    <w:rsid w:val="006A3227"/>
    <w:rsid w:val="006A4615"/>
    <w:rsid w:val="006A4A42"/>
    <w:rsid w:val="006B1A2F"/>
    <w:rsid w:val="006B1C82"/>
    <w:rsid w:val="006B328F"/>
    <w:rsid w:val="006B3D01"/>
    <w:rsid w:val="006B6C26"/>
    <w:rsid w:val="006B6EDA"/>
    <w:rsid w:val="006C13DD"/>
    <w:rsid w:val="006C2EC2"/>
    <w:rsid w:val="006D1255"/>
    <w:rsid w:val="006D657F"/>
    <w:rsid w:val="006E0FFF"/>
    <w:rsid w:val="006E17A5"/>
    <w:rsid w:val="006E1933"/>
    <w:rsid w:val="006E715E"/>
    <w:rsid w:val="006F20AA"/>
    <w:rsid w:val="006F32D2"/>
    <w:rsid w:val="006F75C6"/>
    <w:rsid w:val="00700592"/>
    <w:rsid w:val="00704295"/>
    <w:rsid w:val="0070462B"/>
    <w:rsid w:val="00707870"/>
    <w:rsid w:val="00707911"/>
    <w:rsid w:val="0071166C"/>
    <w:rsid w:val="00714348"/>
    <w:rsid w:val="007242BB"/>
    <w:rsid w:val="00727BC7"/>
    <w:rsid w:val="007319D6"/>
    <w:rsid w:val="007365AB"/>
    <w:rsid w:val="00743B66"/>
    <w:rsid w:val="00743C73"/>
    <w:rsid w:val="0075147A"/>
    <w:rsid w:val="00753697"/>
    <w:rsid w:val="007538A5"/>
    <w:rsid w:val="00754134"/>
    <w:rsid w:val="007574E9"/>
    <w:rsid w:val="00762965"/>
    <w:rsid w:val="007664C3"/>
    <w:rsid w:val="00766B19"/>
    <w:rsid w:val="00766D01"/>
    <w:rsid w:val="00767E3F"/>
    <w:rsid w:val="007750A6"/>
    <w:rsid w:val="00775BC3"/>
    <w:rsid w:val="00780812"/>
    <w:rsid w:val="00780C95"/>
    <w:rsid w:val="00781087"/>
    <w:rsid w:val="00781361"/>
    <w:rsid w:val="00781E87"/>
    <w:rsid w:val="00783101"/>
    <w:rsid w:val="007851FA"/>
    <w:rsid w:val="007857B9"/>
    <w:rsid w:val="00786D55"/>
    <w:rsid w:val="00787A0E"/>
    <w:rsid w:val="00791B97"/>
    <w:rsid w:val="00792253"/>
    <w:rsid w:val="00793B85"/>
    <w:rsid w:val="007946BD"/>
    <w:rsid w:val="00795B18"/>
    <w:rsid w:val="007A1635"/>
    <w:rsid w:val="007A18A4"/>
    <w:rsid w:val="007A23EB"/>
    <w:rsid w:val="007A3660"/>
    <w:rsid w:val="007A4B38"/>
    <w:rsid w:val="007A501B"/>
    <w:rsid w:val="007A5715"/>
    <w:rsid w:val="007A6AB4"/>
    <w:rsid w:val="007A7181"/>
    <w:rsid w:val="007B102D"/>
    <w:rsid w:val="007B223A"/>
    <w:rsid w:val="007B25BC"/>
    <w:rsid w:val="007C15A1"/>
    <w:rsid w:val="007C220E"/>
    <w:rsid w:val="007C46D6"/>
    <w:rsid w:val="007C628D"/>
    <w:rsid w:val="007D5497"/>
    <w:rsid w:val="007E1BFA"/>
    <w:rsid w:val="007E53ED"/>
    <w:rsid w:val="007E5608"/>
    <w:rsid w:val="007E5EE0"/>
    <w:rsid w:val="007F062F"/>
    <w:rsid w:val="007F2686"/>
    <w:rsid w:val="007F50EF"/>
    <w:rsid w:val="00812868"/>
    <w:rsid w:val="00813240"/>
    <w:rsid w:val="00816628"/>
    <w:rsid w:val="008166E1"/>
    <w:rsid w:val="00816C23"/>
    <w:rsid w:val="008173AB"/>
    <w:rsid w:val="008203B4"/>
    <w:rsid w:val="00822444"/>
    <w:rsid w:val="00823AEA"/>
    <w:rsid w:val="00825E33"/>
    <w:rsid w:val="0083131A"/>
    <w:rsid w:val="00834788"/>
    <w:rsid w:val="0084042A"/>
    <w:rsid w:val="00841ABA"/>
    <w:rsid w:val="00843FCA"/>
    <w:rsid w:val="008473C4"/>
    <w:rsid w:val="00847E5F"/>
    <w:rsid w:val="00852392"/>
    <w:rsid w:val="00862420"/>
    <w:rsid w:val="008641D3"/>
    <w:rsid w:val="00864331"/>
    <w:rsid w:val="00864EF6"/>
    <w:rsid w:val="0086612B"/>
    <w:rsid w:val="008700B3"/>
    <w:rsid w:val="008720FF"/>
    <w:rsid w:val="008736B4"/>
    <w:rsid w:val="008745FA"/>
    <w:rsid w:val="00875D4F"/>
    <w:rsid w:val="008805C5"/>
    <w:rsid w:val="00886E9D"/>
    <w:rsid w:val="00891B81"/>
    <w:rsid w:val="00892277"/>
    <w:rsid w:val="00893082"/>
    <w:rsid w:val="00893E7B"/>
    <w:rsid w:val="00894869"/>
    <w:rsid w:val="008969A6"/>
    <w:rsid w:val="008969C5"/>
    <w:rsid w:val="008A3874"/>
    <w:rsid w:val="008A38C6"/>
    <w:rsid w:val="008A4265"/>
    <w:rsid w:val="008A4EF4"/>
    <w:rsid w:val="008A6113"/>
    <w:rsid w:val="008A69C5"/>
    <w:rsid w:val="008B1EC0"/>
    <w:rsid w:val="008B38DE"/>
    <w:rsid w:val="008B3C76"/>
    <w:rsid w:val="008B5504"/>
    <w:rsid w:val="008B5785"/>
    <w:rsid w:val="008C2680"/>
    <w:rsid w:val="008C2952"/>
    <w:rsid w:val="008C671E"/>
    <w:rsid w:val="008C7FA7"/>
    <w:rsid w:val="008D1053"/>
    <w:rsid w:val="008D1A5E"/>
    <w:rsid w:val="008D1DCE"/>
    <w:rsid w:val="008D6501"/>
    <w:rsid w:val="008E0998"/>
    <w:rsid w:val="008E55C4"/>
    <w:rsid w:val="008E6D54"/>
    <w:rsid w:val="008E6E0F"/>
    <w:rsid w:val="008F344A"/>
    <w:rsid w:val="008F3521"/>
    <w:rsid w:val="008F4E76"/>
    <w:rsid w:val="008F5995"/>
    <w:rsid w:val="008F5CDB"/>
    <w:rsid w:val="009011F7"/>
    <w:rsid w:val="00903B7B"/>
    <w:rsid w:val="00905D1F"/>
    <w:rsid w:val="009127CB"/>
    <w:rsid w:val="00916561"/>
    <w:rsid w:val="00917FD1"/>
    <w:rsid w:val="00920B4D"/>
    <w:rsid w:val="009255E2"/>
    <w:rsid w:val="00930574"/>
    <w:rsid w:val="00931493"/>
    <w:rsid w:val="00932409"/>
    <w:rsid w:val="00934410"/>
    <w:rsid w:val="00942E4A"/>
    <w:rsid w:val="009476F9"/>
    <w:rsid w:val="00951E36"/>
    <w:rsid w:val="00951EB6"/>
    <w:rsid w:val="0095527E"/>
    <w:rsid w:val="009603A0"/>
    <w:rsid w:val="00962BEC"/>
    <w:rsid w:val="009643D4"/>
    <w:rsid w:val="009655D1"/>
    <w:rsid w:val="00966EFF"/>
    <w:rsid w:val="009702CE"/>
    <w:rsid w:val="009732DC"/>
    <w:rsid w:val="0097416F"/>
    <w:rsid w:val="00974677"/>
    <w:rsid w:val="00982EC9"/>
    <w:rsid w:val="009841FB"/>
    <w:rsid w:val="00987263"/>
    <w:rsid w:val="00990898"/>
    <w:rsid w:val="0099234C"/>
    <w:rsid w:val="00993CE6"/>
    <w:rsid w:val="00994443"/>
    <w:rsid w:val="009A14E3"/>
    <w:rsid w:val="009A2E54"/>
    <w:rsid w:val="009A41B8"/>
    <w:rsid w:val="009A4A41"/>
    <w:rsid w:val="009A60B2"/>
    <w:rsid w:val="009B34C8"/>
    <w:rsid w:val="009B6176"/>
    <w:rsid w:val="009B7958"/>
    <w:rsid w:val="009B7BEE"/>
    <w:rsid w:val="009C0F6A"/>
    <w:rsid w:val="009C309F"/>
    <w:rsid w:val="009C57B8"/>
    <w:rsid w:val="009C5D13"/>
    <w:rsid w:val="009C6C74"/>
    <w:rsid w:val="009C7DFC"/>
    <w:rsid w:val="009D2529"/>
    <w:rsid w:val="009D41CB"/>
    <w:rsid w:val="009E0D21"/>
    <w:rsid w:val="009E1913"/>
    <w:rsid w:val="009E2A5F"/>
    <w:rsid w:val="009E4EF5"/>
    <w:rsid w:val="009E5C71"/>
    <w:rsid w:val="009F0253"/>
    <w:rsid w:val="009F0572"/>
    <w:rsid w:val="009F2736"/>
    <w:rsid w:val="009F7D4C"/>
    <w:rsid w:val="00A0310F"/>
    <w:rsid w:val="00A04929"/>
    <w:rsid w:val="00A058E0"/>
    <w:rsid w:val="00A05A03"/>
    <w:rsid w:val="00A07C2E"/>
    <w:rsid w:val="00A115FC"/>
    <w:rsid w:val="00A13DE9"/>
    <w:rsid w:val="00A14D28"/>
    <w:rsid w:val="00A16F43"/>
    <w:rsid w:val="00A171A7"/>
    <w:rsid w:val="00A2027E"/>
    <w:rsid w:val="00A238A1"/>
    <w:rsid w:val="00A25347"/>
    <w:rsid w:val="00A266A6"/>
    <w:rsid w:val="00A32DED"/>
    <w:rsid w:val="00A3605F"/>
    <w:rsid w:val="00A4024D"/>
    <w:rsid w:val="00A478BB"/>
    <w:rsid w:val="00A507B0"/>
    <w:rsid w:val="00A57815"/>
    <w:rsid w:val="00A60C14"/>
    <w:rsid w:val="00A61B01"/>
    <w:rsid w:val="00A61F1D"/>
    <w:rsid w:val="00A62EE7"/>
    <w:rsid w:val="00A65265"/>
    <w:rsid w:val="00A66D63"/>
    <w:rsid w:val="00A66DBF"/>
    <w:rsid w:val="00A72122"/>
    <w:rsid w:val="00A7266F"/>
    <w:rsid w:val="00A729E1"/>
    <w:rsid w:val="00A75391"/>
    <w:rsid w:val="00A75DF8"/>
    <w:rsid w:val="00A7753C"/>
    <w:rsid w:val="00A77C52"/>
    <w:rsid w:val="00A80600"/>
    <w:rsid w:val="00A8296B"/>
    <w:rsid w:val="00A85F29"/>
    <w:rsid w:val="00A8621B"/>
    <w:rsid w:val="00A87AD2"/>
    <w:rsid w:val="00A922ED"/>
    <w:rsid w:val="00A93608"/>
    <w:rsid w:val="00A9463D"/>
    <w:rsid w:val="00A979BE"/>
    <w:rsid w:val="00AA26E3"/>
    <w:rsid w:val="00AA5F61"/>
    <w:rsid w:val="00AB3476"/>
    <w:rsid w:val="00AB3527"/>
    <w:rsid w:val="00AC1A21"/>
    <w:rsid w:val="00AC3858"/>
    <w:rsid w:val="00AC3CF8"/>
    <w:rsid w:val="00AD1AD9"/>
    <w:rsid w:val="00AD6163"/>
    <w:rsid w:val="00AE1F9B"/>
    <w:rsid w:val="00AE3F5C"/>
    <w:rsid w:val="00AE4D2F"/>
    <w:rsid w:val="00AE6850"/>
    <w:rsid w:val="00AF61A9"/>
    <w:rsid w:val="00AF6EE0"/>
    <w:rsid w:val="00B01B7E"/>
    <w:rsid w:val="00B10B7F"/>
    <w:rsid w:val="00B10EEF"/>
    <w:rsid w:val="00B115F8"/>
    <w:rsid w:val="00B1366E"/>
    <w:rsid w:val="00B13817"/>
    <w:rsid w:val="00B20AA5"/>
    <w:rsid w:val="00B2402E"/>
    <w:rsid w:val="00B27D25"/>
    <w:rsid w:val="00B309A2"/>
    <w:rsid w:val="00B32861"/>
    <w:rsid w:val="00B3291C"/>
    <w:rsid w:val="00B34109"/>
    <w:rsid w:val="00B34D1A"/>
    <w:rsid w:val="00B4069F"/>
    <w:rsid w:val="00B4510B"/>
    <w:rsid w:val="00B454CC"/>
    <w:rsid w:val="00B51AFB"/>
    <w:rsid w:val="00B52A69"/>
    <w:rsid w:val="00B557F1"/>
    <w:rsid w:val="00B56594"/>
    <w:rsid w:val="00B566A9"/>
    <w:rsid w:val="00B5703E"/>
    <w:rsid w:val="00B5751F"/>
    <w:rsid w:val="00B600D1"/>
    <w:rsid w:val="00B60A64"/>
    <w:rsid w:val="00B62207"/>
    <w:rsid w:val="00B651CD"/>
    <w:rsid w:val="00B65878"/>
    <w:rsid w:val="00B73A8C"/>
    <w:rsid w:val="00B73B9D"/>
    <w:rsid w:val="00B75174"/>
    <w:rsid w:val="00B821BD"/>
    <w:rsid w:val="00B850F5"/>
    <w:rsid w:val="00B9388E"/>
    <w:rsid w:val="00B9431D"/>
    <w:rsid w:val="00B95510"/>
    <w:rsid w:val="00B96450"/>
    <w:rsid w:val="00B96CDF"/>
    <w:rsid w:val="00BA2FC5"/>
    <w:rsid w:val="00BA435D"/>
    <w:rsid w:val="00BA761F"/>
    <w:rsid w:val="00BA78FD"/>
    <w:rsid w:val="00BB5012"/>
    <w:rsid w:val="00BC0E37"/>
    <w:rsid w:val="00BC2740"/>
    <w:rsid w:val="00BC56BF"/>
    <w:rsid w:val="00BC7716"/>
    <w:rsid w:val="00BD5D40"/>
    <w:rsid w:val="00BE1FEA"/>
    <w:rsid w:val="00BE26F5"/>
    <w:rsid w:val="00BE48C8"/>
    <w:rsid w:val="00BF075E"/>
    <w:rsid w:val="00BF2100"/>
    <w:rsid w:val="00BF2D08"/>
    <w:rsid w:val="00BF4044"/>
    <w:rsid w:val="00C015E1"/>
    <w:rsid w:val="00C01E47"/>
    <w:rsid w:val="00C04408"/>
    <w:rsid w:val="00C057E4"/>
    <w:rsid w:val="00C05A07"/>
    <w:rsid w:val="00C062A4"/>
    <w:rsid w:val="00C104E2"/>
    <w:rsid w:val="00C12306"/>
    <w:rsid w:val="00C12495"/>
    <w:rsid w:val="00C1259D"/>
    <w:rsid w:val="00C12830"/>
    <w:rsid w:val="00C13E8B"/>
    <w:rsid w:val="00C14570"/>
    <w:rsid w:val="00C14BD4"/>
    <w:rsid w:val="00C176F4"/>
    <w:rsid w:val="00C20CD0"/>
    <w:rsid w:val="00C2192D"/>
    <w:rsid w:val="00C232EB"/>
    <w:rsid w:val="00C25B4D"/>
    <w:rsid w:val="00C30E90"/>
    <w:rsid w:val="00C358F8"/>
    <w:rsid w:val="00C3760B"/>
    <w:rsid w:val="00C432DE"/>
    <w:rsid w:val="00C448A3"/>
    <w:rsid w:val="00C452DE"/>
    <w:rsid w:val="00C511EE"/>
    <w:rsid w:val="00C53AA3"/>
    <w:rsid w:val="00C5522C"/>
    <w:rsid w:val="00C565EF"/>
    <w:rsid w:val="00C57077"/>
    <w:rsid w:val="00C61848"/>
    <w:rsid w:val="00C61FBF"/>
    <w:rsid w:val="00C62C6C"/>
    <w:rsid w:val="00C6316B"/>
    <w:rsid w:val="00C6458D"/>
    <w:rsid w:val="00C64FA9"/>
    <w:rsid w:val="00C6506F"/>
    <w:rsid w:val="00C65952"/>
    <w:rsid w:val="00C66FFA"/>
    <w:rsid w:val="00C705F6"/>
    <w:rsid w:val="00C70A11"/>
    <w:rsid w:val="00C71093"/>
    <w:rsid w:val="00C71DB6"/>
    <w:rsid w:val="00C733F3"/>
    <w:rsid w:val="00C77996"/>
    <w:rsid w:val="00C83B0C"/>
    <w:rsid w:val="00C84D3F"/>
    <w:rsid w:val="00C87512"/>
    <w:rsid w:val="00C91741"/>
    <w:rsid w:val="00C93423"/>
    <w:rsid w:val="00C93644"/>
    <w:rsid w:val="00C966EE"/>
    <w:rsid w:val="00CA1E05"/>
    <w:rsid w:val="00CA1FD3"/>
    <w:rsid w:val="00CA6216"/>
    <w:rsid w:val="00CA62C1"/>
    <w:rsid w:val="00CB0882"/>
    <w:rsid w:val="00CB4C8D"/>
    <w:rsid w:val="00CB5495"/>
    <w:rsid w:val="00CB77C6"/>
    <w:rsid w:val="00CB7866"/>
    <w:rsid w:val="00CB7FC2"/>
    <w:rsid w:val="00CC0814"/>
    <w:rsid w:val="00CC2466"/>
    <w:rsid w:val="00CC2CDA"/>
    <w:rsid w:val="00CC475B"/>
    <w:rsid w:val="00CC48DB"/>
    <w:rsid w:val="00CC4B84"/>
    <w:rsid w:val="00CC5AC2"/>
    <w:rsid w:val="00CC6321"/>
    <w:rsid w:val="00CC6D0D"/>
    <w:rsid w:val="00CD0DEC"/>
    <w:rsid w:val="00CD2110"/>
    <w:rsid w:val="00CD3431"/>
    <w:rsid w:val="00CD594A"/>
    <w:rsid w:val="00CD6776"/>
    <w:rsid w:val="00CD6F88"/>
    <w:rsid w:val="00CE101D"/>
    <w:rsid w:val="00CE5F78"/>
    <w:rsid w:val="00CF279B"/>
    <w:rsid w:val="00CF390A"/>
    <w:rsid w:val="00CF4569"/>
    <w:rsid w:val="00CF666F"/>
    <w:rsid w:val="00D0137B"/>
    <w:rsid w:val="00D04455"/>
    <w:rsid w:val="00D10834"/>
    <w:rsid w:val="00D127EF"/>
    <w:rsid w:val="00D13871"/>
    <w:rsid w:val="00D1469B"/>
    <w:rsid w:val="00D14B10"/>
    <w:rsid w:val="00D21100"/>
    <w:rsid w:val="00D23719"/>
    <w:rsid w:val="00D255B2"/>
    <w:rsid w:val="00D26221"/>
    <w:rsid w:val="00D31364"/>
    <w:rsid w:val="00D3206F"/>
    <w:rsid w:val="00D33CDD"/>
    <w:rsid w:val="00D350DC"/>
    <w:rsid w:val="00D406C2"/>
    <w:rsid w:val="00D40F7B"/>
    <w:rsid w:val="00D4517A"/>
    <w:rsid w:val="00D4615C"/>
    <w:rsid w:val="00D47799"/>
    <w:rsid w:val="00D51275"/>
    <w:rsid w:val="00D523EC"/>
    <w:rsid w:val="00D604AB"/>
    <w:rsid w:val="00D611E9"/>
    <w:rsid w:val="00D6209A"/>
    <w:rsid w:val="00D63993"/>
    <w:rsid w:val="00D64DF8"/>
    <w:rsid w:val="00D6581F"/>
    <w:rsid w:val="00D6641F"/>
    <w:rsid w:val="00D66C98"/>
    <w:rsid w:val="00D70C3F"/>
    <w:rsid w:val="00D731C1"/>
    <w:rsid w:val="00D731F5"/>
    <w:rsid w:val="00D739FB"/>
    <w:rsid w:val="00D77324"/>
    <w:rsid w:val="00D8068D"/>
    <w:rsid w:val="00D80883"/>
    <w:rsid w:val="00D80D4D"/>
    <w:rsid w:val="00D81D9D"/>
    <w:rsid w:val="00D8287C"/>
    <w:rsid w:val="00D866ED"/>
    <w:rsid w:val="00D92E21"/>
    <w:rsid w:val="00D9349C"/>
    <w:rsid w:val="00DA0724"/>
    <w:rsid w:val="00DA093B"/>
    <w:rsid w:val="00DA1D06"/>
    <w:rsid w:val="00DA757B"/>
    <w:rsid w:val="00DB0739"/>
    <w:rsid w:val="00DB0C01"/>
    <w:rsid w:val="00DB1A63"/>
    <w:rsid w:val="00DB620A"/>
    <w:rsid w:val="00DB6ED3"/>
    <w:rsid w:val="00DC3145"/>
    <w:rsid w:val="00DC321D"/>
    <w:rsid w:val="00DC48D2"/>
    <w:rsid w:val="00DC628C"/>
    <w:rsid w:val="00DD12B0"/>
    <w:rsid w:val="00DD4133"/>
    <w:rsid w:val="00DE1309"/>
    <w:rsid w:val="00DE562C"/>
    <w:rsid w:val="00DE7C1A"/>
    <w:rsid w:val="00DE7DEA"/>
    <w:rsid w:val="00DF0977"/>
    <w:rsid w:val="00DF0DE0"/>
    <w:rsid w:val="00DF1A2A"/>
    <w:rsid w:val="00DF1B88"/>
    <w:rsid w:val="00DF22A8"/>
    <w:rsid w:val="00DF3980"/>
    <w:rsid w:val="00DF663A"/>
    <w:rsid w:val="00E002A4"/>
    <w:rsid w:val="00E01451"/>
    <w:rsid w:val="00E05493"/>
    <w:rsid w:val="00E055FA"/>
    <w:rsid w:val="00E0640B"/>
    <w:rsid w:val="00E119C5"/>
    <w:rsid w:val="00E15551"/>
    <w:rsid w:val="00E20D5B"/>
    <w:rsid w:val="00E21DC7"/>
    <w:rsid w:val="00E243AB"/>
    <w:rsid w:val="00E247E2"/>
    <w:rsid w:val="00E2664C"/>
    <w:rsid w:val="00E27019"/>
    <w:rsid w:val="00E31834"/>
    <w:rsid w:val="00E33A55"/>
    <w:rsid w:val="00E351C1"/>
    <w:rsid w:val="00E369F3"/>
    <w:rsid w:val="00E3754D"/>
    <w:rsid w:val="00E3774D"/>
    <w:rsid w:val="00E37FCF"/>
    <w:rsid w:val="00E4424D"/>
    <w:rsid w:val="00E446F4"/>
    <w:rsid w:val="00E457F2"/>
    <w:rsid w:val="00E45D2F"/>
    <w:rsid w:val="00E47DF8"/>
    <w:rsid w:val="00E50A66"/>
    <w:rsid w:val="00E50F9B"/>
    <w:rsid w:val="00E5728F"/>
    <w:rsid w:val="00E623FD"/>
    <w:rsid w:val="00E65590"/>
    <w:rsid w:val="00E6725D"/>
    <w:rsid w:val="00E67973"/>
    <w:rsid w:val="00E754EC"/>
    <w:rsid w:val="00E75E9B"/>
    <w:rsid w:val="00E77E77"/>
    <w:rsid w:val="00E801D0"/>
    <w:rsid w:val="00E8466F"/>
    <w:rsid w:val="00E8612C"/>
    <w:rsid w:val="00E86463"/>
    <w:rsid w:val="00E907CC"/>
    <w:rsid w:val="00E93B85"/>
    <w:rsid w:val="00E95FFE"/>
    <w:rsid w:val="00EA3094"/>
    <w:rsid w:val="00EA72C8"/>
    <w:rsid w:val="00EA73E2"/>
    <w:rsid w:val="00EA7A5F"/>
    <w:rsid w:val="00EA7D36"/>
    <w:rsid w:val="00EB0FA9"/>
    <w:rsid w:val="00EB111F"/>
    <w:rsid w:val="00EB1749"/>
    <w:rsid w:val="00EB63A7"/>
    <w:rsid w:val="00EB786E"/>
    <w:rsid w:val="00EC09DA"/>
    <w:rsid w:val="00EC1144"/>
    <w:rsid w:val="00EC5781"/>
    <w:rsid w:val="00EC5CE1"/>
    <w:rsid w:val="00EE004B"/>
    <w:rsid w:val="00EF3502"/>
    <w:rsid w:val="00EF3E61"/>
    <w:rsid w:val="00EF4FF9"/>
    <w:rsid w:val="00EF6B1D"/>
    <w:rsid w:val="00EF7C46"/>
    <w:rsid w:val="00F00BC0"/>
    <w:rsid w:val="00F03201"/>
    <w:rsid w:val="00F05FCC"/>
    <w:rsid w:val="00F0742A"/>
    <w:rsid w:val="00F0753C"/>
    <w:rsid w:val="00F1012E"/>
    <w:rsid w:val="00F10949"/>
    <w:rsid w:val="00F11FB5"/>
    <w:rsid w:val="00F1333F"/>
    <w:rsid w:val="00F21633"/>
    <w:rsid w:val="00F22AE7"/>
    <w:rsid w:val="00F23BEE"/>
    <w:rsid w:val="00F26B03"/>
    <w:rsid w:val="00F31604"/>
    <w:rsid w:val="00F33D1C"/>
    <w:rsid w:val="00F353FE"/>
    <w:rsid w:val="00F36469"/>
    <w:rsid w:val="00F374E9"/>
    <w:rsid w:val="00F45153"/>
    <w:rsid w:val="00F47C97"/>
    <w:rsid w:val="00F47CAA"/>
    <w:rsid w:val="00F507B4"/>
    <w:rsid w:val="00F5178B"/>
    <w:rsid w:val="00F520A4"/>
    <w:rsid w:val="00F5520C"/>
    <w:rsid w:val="00F56733"/>
    <w:rsid w:val="00F60E3D"/>
    <w:rsid w:val="00F61BBF"/>
    <w:rsid w:val="00F63B32"/>
    <w:rsid w:val="00F66762"/>
    <w:rsid w:val="00F6734E"/>
    <w:rsid w:val="00F728AD"/>
    <w:rsid w:val="00F76B1F"/>
    <w:rsid w:val="00F779AF"/>
    <w:rsid w:val="00F80DB9"/>
    <w:rsid w:val="00F81054"/>
    <w:rsid w:val="00F81D05"/>
    <w:rsid w:val="00F82538"/>
    <w:rsid w:val="00F85736"/>
    <w:rsid w:val="00F8622C"/>
    <w:rsid w:val="00F93254"/>
    <w:rsid w:val="00F946DD"/>
    <w:rsid w:val="00FA0AF3"/>
    <w:rsid w:val="00FA0EC7"/>
    <w:rsid w:val="00FA1546"/>
    <w:rsid w:val="00FA1F5A"/>
    <w:rsid w:val="00FA57DE"/>
    <w:rsid w:val="00FB0F3E"/>
    <w:rsid w:val="00FB3F62"/>
    <w:rsid w:val="00FB4338"/>
    <w:rsid w:val="00FB46B4"/>
    <w:rsid w:val="00FC284A"/>
    <w:rsid w:val="00FC2D83"/>
    <w:rsid w:val="00FC7B10"/>
    <w:rsid w:val="00FD029B"/>
    <w:rsid w:val="00FD317F"/>
    <w:rsid w:val="00FD42B7"/>
    <w:rsid w:val="00FE0209"/>
    <w:rsid w:val="00FE1FAF"/>
    <w:rsid w:val="00FF00C5"/>
    <w:rsid w:val="00FF0A2A"/>
    <w:rsid w:val="00FF10AD"/>
    <w:rsid w:val="00FF1568"/>
    <w:rsid w:val="00FF1C38"/>
    <w:rsid w:val="00FF23FB"/>
    <w:rsid w:val="00FF2682"/>
    <w:rsid w:val="00FF490C"/>
    <w:rsid w:val="00FF4FB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C6DDD4"/>
  <w15:chartTrackingRefBased/>
  <w15:docId w15:val="{C184BAB3-F0C5-4E83-B48F-4673AB9A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54"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19" w:unhideWhenUsed="1" w:qFormat="1"/>
    <w:lsdException w:name="List Number" w:semiHidden="1" w:uiPriority="19"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9" w:unhideWhenUsed="1"/>
    <w:lsdException w:name="List Bullet 3" w:semiHidden="1" w:uiPriority="19" w:unhideWhenUsed="1"/>
    <w:lsdException w:name="List Bullet 4" w:semiHidden="1" w:uiPriority="0" w:unhideWhenUsed="1"/>
    <w:lsdException w:name="List Bullet 5" w:semiHidden="1" w:uiPriority="0" w:unhideWhenUsed="1"/>
    <w:lsdException w:name="List Number 2" w:semiHidden="1" w:uiPriority="19" w:unhideWhenUsed="1" w:qFormat="1"/>
    <w:lsdException w:name="List Number 3" w:semiHidden="1" w:unhideWhenUsed="1"/>
    <w:lsdException w:name="List Number 4" w:semiHidden="1" w:uiPriority="0" w:unhideWhenUsed="1"/>
    <w:lsdException w:name="List Number 5" w:semiHidden="1" w:uiPriority="0"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4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9E2A5F"/>
    <w:pPr>
      <w:spacing w:after="120" w:line="240" w:lineRule="atLeast"/>
    </w:pPr>
    <w:rPr>
      <w:rFonts w:ascii="Arial" w:hAnsi="Arial"/>
      <w:color w:val="333333"/>
      <w:sz w:val="19"/>
      <w:szCs w:val="20"/>
    </w:rPr>
  </w:style>
  <w:style w:type="paragraph" w:styleId="Heading1">
    <w:name w:val="heading 1"/>
    <w:next w:val="BodyText"/>
    <w:link w:val="Heading1Char"/>
    <w:autoRedefine/>
    <w:uiPriority w:val="4"/>
    <w:qFormat/>
    <w:rsid w:val="00F60E3D"/>
    <w:pPr>
      <w:keepNext/>
      <w:keepLines/>
      <w:spacing w:after="200" w:line="240" w:lineRule="auto"/>
      <w:outlineLvl w:val="0"/>
    </w:pPr>
    <w:rPr>
      <w:rFonts w:ascii="Arial Bold" w:eastAsiaTheme="majorEastAsia" w:hAnsi="Arial Bold" w:cstheme="majorBidi"/>
      <w:b/>
      <w:color w:val="100249"/>
      <w:sz w:val="32"/>
      <w:szCs w:val="32"/>
    </w:rPr>
  </w:style>
  <w:style w:type="paragraph" w:styleId="Heading2">
    <w:name w:val="heading 2"/>
    <w:basedOn w:val="Normal"/>
    <w:next w:val="BodyText"/>
    <w:link w:val="Heading2Char"/>
    <w:uiPriority w:val="4"/>
    <w:qFormat/>
    <w:rsid w:val="00406366"/>
    <w:pPr>
      <w:keepNext/>
      <w:keepLines/>
      <w:numPr>
        <w:ilvl w:val="1"/>
        <w:numId w:val="7"/>
      </w:numPr>
      <w:spacing w:before="200" w:after="80" w:line="336" w:lineRule="atLeast"/>
      <w:outlineLvl w:val="1"/>
    </w:pPr>
    <w:rPr>
      <w:rFonts w:eastAsiaTheme="majorEastAsia" w:cstheme="majorBidi"/>
      <w:b/>
      <w:color w:val="00BAC0"/>
      <w:sz w:val="24"/>
      <w:szCs w:val="24"/>
    </w:rPr>
  </w:style>
  <w:style w:type="paragraph" w:styleId="Heading3">
    <w:name w:val="heading 3"/>
    <w:basedOn w:val="Normal"/>
    <w:next w:val="BodyText"/>
    <w:link w:val="Heading3Char"/>
    <w:uiPriority w:val="4"/>
    <w:qFormat/>
    <w:rsid w:val="00406366"/>
    <w:pPr>
      <w:keepNext/>
      <w:keepLines/>
      <w:numPr>
        <w:ilvl w:val="2"/>
        <w:numId w:val="7"/>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9E2A5F"/>
    <w:pPr>
      <w:keepNext/>
      <w:keepLines/>
      <w:numPr>
        <w:ilvl w:val="3"/>
        <w:numId w:val="7"/>
      </w:numPr>
      <w:spacing w:before="240" w:after="57" w:line="216" w:lineRule="atLeast"/>
      <w:outlineLvl w:val="3"/>
    </w:pPr>
    <w:rPr>
      <w:rFonts w:ascii="Arial" w:eastAsiaTheme="majorEastAsia" w:hAnsi="Arial" w:cstheme="majorBidi"/>
      <w:b/>
      <w:bCs/>
      <w:color w:val="333333"/>
      <w:sz w:val="20"/>
      <w:szCs w:val="20"/>
    </w:rPr>
  </w:style>
  <w:style w:type="paragraph" w:styleId="Heading5">
    <w:name w:val="heading 5"/>
    <w:basedOn w:val="Normal"/>
    <w:next w:val="Normal"/>
    <w:link w:val="Heading5Char"/>
    <w:uiPriority w:val="9"/>
    <w:semiHidden/>
    <w:qFormat/>
    <w:rsid w:val="009E2A5F"/>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semiHidden/>
    <w:unhideWhenUsed/>
    <w:qFormat/>
    <w:rsid w:val="009E2A5F"/>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semiHidden/>
    <w:unhideWhenUsed/>
    <w:qFormat/>
    <w:rsid w:val="009E2A5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E2A5F"/>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E2A5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2A5F"/>
    <w:pPr>
      <w:ind w:left="720"/>
      <w:contextualSpacing/>
    </w:pPr>
  </w:style>
  <w:style w:type="paragraph" w:styleId="BalloonText">
    <w:name w:val="Balloon Text"/>
    <w:basedOn w:val="Normal"/>
    <w:link w:val="BalloonTextChar"/>
    <w:uiPriority w:val="99"/>
    <w:semiHidden/>
    <w:unhideWhenUsed/>
    <w:rsid w:val="009E2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5F"/>
    <w:rPr>
      <w:rFonts w:ascii="Tahoma" w:hAnsi="Tahoma" w:cs="Tahoma"/>
      <w:color w:val="333333"/>
      <w:sz w:val="16"/>
      <w:szCs w:val="16"/>
    </w:rPr>
  </w:style>
  <w:style w:type="character" w:styleId="Hyperlink">
    <w:name w:val="Hyperlink"/>
    <w:basedOn w:val="DefaultParagraphFont"/>
    <w:uiPriority w:val="99"/>
    <w:rsid w:val="009E2A5F"/>
    <w:rPr>
      <w:color w:val="0563C1" w:themeColor="hyperlink"/>
      <w:u w:val="single"/>
    </w:rPr>
  </w:style>
  <w:style w:type="character" w:styleId="CommentReference">
    <w:name w:val="annotation reference"/>
    <w:basedOn w:val="DefaultParagraphFont"/>
    <w:uiPriority w:val="99"/>
    <w:unhideWhenUsed/>
    <w:rsid w:val="00FB46B4"/>
    <w:rPr>
      <w:sz w:val="16"/>
      <w:szCs w:val="16"/>
    </w:rPr>
  </w:style>
  <w:style w:type="paragraph" w:styleId="CommentText">
    <w:name w:val="annotation text"/>
    <w:basedOn w:val="Normal"/>
    <w:link w:val="CommentTextChar"/>
    <w:unhideWhenUsed/>
    <w:rsid w:val="009E2A5F"/>
    <w:pPr>
      <w:spacing w:line="240" w:lineRule="auto"/>
    </w:pPr>
  </w:style>
  <w:style w:type="character" w:customStyle="1" w:styleId="CommentTextChar">
    <w:name w:val="Comment Text Char"/>
    <w:basedOn w:val="DefaultParagraphFont"/>
    <w:link w:val="CommentText"/>
    <w:rsid w:val="009E2A5F"/>
    <w:rPr>
      <w:rFonts w:ascii="Arial" w:hAnsi="Arial"/>
      <w:color w:val="333333"/>
      <w:sz w:val="19"/>
      <w:szCs w:val="20"/>
    </w:rPr>
  </w:style>
  <w:style w:type="paragraph" w:styleId="CommentSubject">
    <w:name w:val="annotation subject"/>
    <w:basedOn w:val="CommentText"/>
    <w:next w:val="CommentText"/>
    <w:link w:val="CommentSubjectChar"/>
    <w:semiHidden/>
    <w:unhideWhenUsed/>
    <w:rsid w:val="009E2A5F"/>
    <w:rPr>
      <w:b/>
      <w:bCs/>
    </w:rPr>
  </w:style>
  <w:style w:type="character" w:customStyle="1" w:styleId="CommentSubjectChar">
    <w:name w:val="Comment Subject Char"/>
    <w:basedOn w:val="CommentTextChar"/>
    <w:link w:val="CommentSubject"/>
    <w:semiHidden/>
    <w:rsid w:val="009E2A5F"/>
    <w:rPr>
      <w:rFonts w:ascii="Arial" w:hAnsi="Arial"/>
      <w:b/>
      <w:bCs/>
      <w:color w:val="333333"/>
      <w:sz w:val="19"/>
      <w:szCs w:val="20"/>
    </w:rPr>
  </w:style>
  <w:style w:type="paragraph" w:styleId="Revision">
    <w:name w:val="Revision"/>
    <w:hidden/>
    <w:uiPriority w:val="99"/>
    <w:semiHidden/>
    <w:rsid w:val="00FB46B4"/>
    <w:pPr>
      <w:spacing w:after="0" w:line="240" w:lineRule="auto"/>
    </w:pPr>
  </w:style>
  <w:style w:type="paragraph" w:styleId="Header">
    <w:name w:val="header"/>
    <w:basedOn w:val="Normal"/>
    <w:link w:val="HeaderChar"/>
    <w:uiPriority w:val="54"/>
    <w:rsid w:val="009E2A5F"/>
    <w:pPr>
      <w:tabs>
        <w:tab w:val="center" w:pos="4513"/>
        <w:tab w:val="right" w:pos="9026"/>
      </w:tabs>
      <w:spacing w:after="0" w:line="240" w:lineRule="auto"/>
    </w:pPr>
  </w:style>
  <w:style w:type="character" w:customStyle="1" w:styleId="HeaderChar">
    <w:name w:val="Header Char"/>
    <w:basedOn w:val="DefaultParagraphFont"/>
    <w:link w:val="Header"/>
    <w:uiPriority w:val="54"/>
    <w:rsid w:val="009E2A5F"/>
    <w:rPr>
      <w:rFonts w:ascii="Arial" w:hAnsi="Arial"/>
      <w:color w:val="333333"/>
      <w:sz w:val="19"/>
      <w:szCs w:val="20"/>
    </w:rPr>
  </w:style>
  <w:style w:type="paragraph" w:styleId="Footer">
    <w:name w:val="footer"/>
    <w:basedOn w:val="Normal"/>
    <w:link w:val="FooterChar"/>
    <w:uiPriority w:val="99"/>
    <w:rsid w:val="009E2A5F"/>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9E2A5F"/>
    <w:rPr>
      <w:rFonts w:ascii="Arial" w:hAnsi="Arial" w:cs="Arial"/>
      <w:color w:val="7F7F7F" w:themeColor="text1" w:themeTint="80"/>
      <w:sz w:val="16"/>
      <w:szCs w:val="16"/>
    </w:rPr>
  </w:style>
  <w:style w:type="character" w:customStyle="1" w:styleId="Heading1Char">
    <w:name w:val="Heading 1 Char"/>
    <w:basedOn w:val="DefaultParagraphFont"/>
    <w:link w:val="Heading1"/>
    <w:uiPriority w:val="4"/>
    <w:rsid w:val="00F60E3D"/>
    <w:rPr>
      <w:rFonts w:ascii="Arial Bold" w:eastAsiaTheme="majorEastAsia" w:hAnsi="Arial Bold" w:cstheme="majorBidi"/>
      <w:b/>
      <w:color w:val="100249"/>
      <w:sz w:val="32"/>
      <w:szCs w:val="32"/>
    </w:rPr>
  </w:style>
  <w:style w:type="paragraph" w:styleId="BodyText">
    <w:name w:val="Body Text"/>
    <w:basedOn w:val="Normal"/>
    <w:link w:val="BodyTextChar"/>
    <w:uiPriority w:val="5"/>
    <w:rsid w:val="00406366"/>
    <w:pPr>
      <w:spacing w:before="140" w:after="140"/>
    </w:pPr>
    <w:rPr>
      <w:sz w:val="18"/>
      <w:szCs w:val="18"/>
    </w:rPr>
  </w:style>
  <w:style w:type="character" w:customStyle="1" w:styleId="BodyTextChar">
    <w:name w:val="Body Text Char"/>
    <w:basedOn w:val="DefaultParagraphFont"/>
    <w:link w:val="BodyText"/>
    <w:uiPriority w:val="5"/>
    <w:rsid w:val="00406366"/>
    <w:rPr>
      <w:rFonts w:ascii="Arial" w:hAnsi="Arial"/>
      <w:color w:val="333333"/>
      <w:sz w:val="18"/>
      <w:szCs w:val="18"/>
    </w:rPr>
  </w:style>
  <w:style w:type="character" w:customStyle="1" w:styleId="Heading2Char">
    <w:name w:val="Heading 2 Char"/>
    <w:basedOn w:val="DefaultParagraphFont"/>
    <w:link w:val="Heading2"/>
    <w:uiPriority w:val="4"/>
    <w:rsid w:val="00406366"/>
    <w:rPr>
      <w:rFonts w:ascii="Arial" w:eastAsiaTheme="majorEastAsia" w:hAnsi="Arial" w:cstheme="majorBidi"/>
      <w:b/>
      <w:color w:val="00BAC0"/>
      <w:sz w:val="24"/>
      <w:szCs w:val="24"/>
    </w:rPr>
  </w:style>
  <w:style w:type="paragraph" w:styleId="ListBullet">
    <w:name w:val="List Bullet"/>
    <w:uiPriority w:val="19"/>
    <w:qFormat/>
    <w:rsid w:val="00406366"/>
    <w:pPr>
      <w:numPr>
        <w:numId w:val="8"/>
      </w:numPr>
      <w:spacing w:before="40" w:after="40" w:line="240" w:lineRule="auto"/>
    </w:pPr>
    <w:rPr>
      <w:rFonts w:ascii="Arial" w:hAnsi="Arial"/>
      <w:color w:val="404040" w:themeColor="text1" w:themeTint="BF"/>
      <w:sz w:val="18"/>
      <w:szCs w:val="18"/>
    </w:rPr>
  </w:style>
  <w:style w:type="character" w:customStyle="1" w:styleId="Heading3Char">
    <w:name w:val="Heading 3 Char"/>
    <w:basedOn w:val="DefaultParagraphFont"/>
    <w:link w:val="Heading3"/>
    <w:uiPriority w:val="4"/>
    <w:rsid w:val="00406366"/>
    <w:rPr>
      <w:rFonts w:ascii="Arial" w:eastAsiaTheme="majorEastAsia" w:hAnsi="Arial" w:cstheme="majorBidi"/>
      <w:b/>
      <w:color w:val="100249"/>
      <w:sz w:val="20"/>
      <w:szCs w:val="20"/>
    </w:rPr>
  </w:style>
  <w:style w:type="character" w:styleId="FollowedHyperlink">
    <w:name w:val="FollowedHyperlink"/>
    <w:basedOn w:val="DefaultParagraphFont"/>
    <w:uiPriority w:val="99"/>
    <w:semiHidden/>
    <w:unhideWhenUsed/>
    <w:rsid w:val="006D657F"/>
    <w:rPr>
      <w:color w:val="954F72" w:themeColor="followedHyperlink"/>
      <w:u w:val="single"/>
    </w:rPr>
  </w:style>
  <w:style w:type="table" w:styleId="TableGrid">
    <w:name w:val="Table Grid"/>
    <w:basedOn w:val="TableNormal"/>
    <w:uiPriority w:val="59"/>
    <w:rsid w:val="009E2A5F"/>
    <w:pPr>
      <w:spacing w:after="0" w:line="240" w:lineRule="auto"/>
    </w:pPr>
    <w:rPr>
      <w:rFonts w:ascii="Arial" w:hAnsi="Arial"/>
      <w:color w:val="333333"/>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_TableHeading"/>
    <w:basedOn w:val="Normal"/>
    <w:qFormat/>
    <w:rsid w:val="0053001F"/>
    <w:pPr>
      <w:spacing w:before="40" w:after="40" w:line="240" w:lineRule="auto"/>
      <w:jc w:val="center"/>
    </w:pPr>
    <w:rPr>
      <w:rFonts w:eastAsiaTheme="minorEastAsia"/>
      <w:b/>
      <w:color w:val="002060"/>
      <w:sz w:val="16"/>
      <w:szCs w:val="16"/>
    </w:rPr>
  </w:style>
  <w:style w:type="character" w:customStyle="1" w:styleId="ListParagraphChar">
    <w:name w:val="List Paragraph Char"/>
    <w:basedOn w:val="DefaultParagraphFont"/>
    <w:link w:val="ListParagraph"/>
    <w:uiPriority w:val="34"/>
    <w:rsid w:val="00353E91"/>
    <w:rPr>
      <w:rFonts w:ascii="Arial" w:hAnsi="Arial"/>
      <w:color w:val="333333"/>
      <w:sz w:val="19"/>
      <w:szCs w:val="20"/>
    </w:rPr>
  </w:style>
  <w:style w:type="paragraph" w:styleId="FootnoteText">
    <w:name w:val="footnote text"/>
    <w:basedOn w:val="Normal"/>
    <w:link w:val="FootnoteTextChar"/>
    <w:semiHidden/>
    <w:unhideWhenUsed/>
    <w:rsid w:val="009E2A5F"/>
    <w:pPr>
      <w:spacing w:line="240" w:lineRule="auto"/>
    </w:pPr>
  </w:style>
  <w:style w:type="character" w:customStyle="1" w:styleId="FootnoteTextChar">
    <w:name w:val="Footnote Text Char"/>
    <w:basedOn w:val="DefaultParagraphFont"/>
    <w:link w:val="FootnoteText"/>
    <w:semiHidden/>
    <w:rsid w:val="009E2A5F"/>
    <w:rPr>
      <w:rFonts w:ascii="Arial" w:hAnsi="Arial"/>
      <w:color w:val="333333"/>
      <w:sz w:val="19"/>
      <w:szCs w:val="20"/>
    </w:rPr>
  </w:style>
  <w:style w:type="character" w:styleId="FootnoteReference">
    <w:name w:val="footnote reference"/>
    <w:basedOn w:val="DefaultParagraphFont"/>
    <w:uiPriority w:val="99"/>
    <w:semiHidden/>
    <w:unhideWhenUsed/>
    <w:rsid w:val="00C93644"/>
    <w:rPr>
      <w:vertAlign w:val="superscript"/>
    </w:rPr>
  </w:style>
  <w:style w:type="paragraph" w:styleId="Bibliography">
    <w:name w:val="Bibliography"/>
    <w:basedOn w:val="Normal"/>
    <w:next w:val="Normal"/>
    <w:semiHidden/>
    <w:unhideWhenUsed/>
    <w:rsid w:val="009E2A5F"/>
  </w:style>
  <w:style w:type="paragraph" w:customStyle="1" w:styleId="Authorised">
    <w:name w:val="Authorised"/>
    <w:basedOn w:val="BodyText"/>
    <w:uiPriority w:val="24"/>
    <w:qFormat/>
    <w:rsid w:val="009E2A5F"/>
    <w:pPr>
      <w:spacing w:before="0" w:after="0"/>
    </w:pPr>
  </w:style>
  <w:style w:type="table" w:customStyle="1" w:styleId="BASTCoP-Headercolumn">
    <w:name w:val="BAST CoP - Header column"/>
    <w:basedOn w:val="TableNormal"/>
    <w:uiPriority w:val="99"/>
    <w:rsid w:val="009E2A5F"/>
    <w:pPr>
      <w:spacing w:after="120" w:line="240" w:lineRule="atLeast"/>
    </w:pPr>
    <w:rPr>
      <w:rFonts w:ascii="Arial" w:hAnsi="Arial"/>
      <w:color w:val="333333"/>
      <w:sz w:val="20"/>
      <w:szCs w:val="20"/>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9E2A5F"/>
    <w:pPr>
      <w:spacing w:after="120" w:line="240" w:lineRule="atLeast"/>
    </w:pPr>
    <w:rPr>
      <w:rFonts w:ascii="Arial" w:hAnsi="Arial"/>
      <w:color w:val="333333"/>
      <w:sz w:val="20"/>
      <w:szCs w:val="20"/>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9E2A5F"/>
    <w:pPr>
      <w:numPr>
        <w:numId w:val="3"/>
      </w:numPr>
    </w:pPr>
  </w:style>
  <w:style w:type="paragraph" w:styleId="BlockText">
    <w:name w:val="Block Text"/>
    <w:basedOn w:val="Normal"/>
    <w:semiHidden/>
    <w:unhideWhenUsed/>
    <w:rsid w:val="009E2A5F"/>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customStyle="1" w:styleId="BodyBullet1">
    <w:name w:val="Body Bullet 1"/>
    <w:basedOn w:val="Normal"/>
    <w:semiHidden/>
    <w:qFormat/>
    <w:rsid w:val="009E2A5F"/>
    <w:pPr>
      <w:numPr>
        <w:numId w:val="4"/>
      </w:numPr>
      <w:tabs>
        <w:tab w:val="num" w:pos="360"/>
      </w:tabs>
      <w:contextualSpacing/>
    </w:pPr>
  </w:style>
  <w:style w:type="paragraph" w:customStyle="1" w:styleId="BodyBullet2">
    <w:name w:val="Body Bullet 2"/>
    <w:basedOn w:val="BodyBullet1"/>
    <w:semiHidden/>
    <w:qFormat/>
    <w:rsid w:val="009E2A5F"/>
    <w:pPr>
      <w:numPr>
        <w:numId w:val="5"/>
      </w:numPr>
      <w:tabs>
        <w:tab w:val="num" w:pos="360"/>
      </w:tabs>
    </w:pPr>
  </w:style>
  <w:style w:type="paragraph" w:styleId="BodyText2">
    <w:name w:val="Body Text 2"/>
    <w:basedOn w:val="Normal"/>
    <w:link w:val="BodyText2Char"/>
    <w:semiHidden/>
    <w:unhideWhenUsed/>
    <w:rsid w:val="009E2A5F"/>
    <w:pPr>
      <w:ind w:left="360"/>
    </w:pPr>
  </w:style>
  <w:style w:type="character" w:customStyle="1" w:styleId="BodyText2Char">
    <w:name w:val="Body Text 2 Char"/>
    <w:basedOn w:val="DefaultParagraphFont"/>
    <w:link w:val="BodyText2"/>
    <w:semiHidden/>
    <w:rsid w:val="009E2A5F"/>
    <w:rPr>
      <w:rFonts w:ascii="Arial" w:hAnsi="Arial"/>
      <w:color w:val="333333"/>
      <w:sz w:val="19"/>
      <w:szCs w:val="20"/>
    </w:rPr>
  </w:style>
  <w:style w:type="paragraph" w:styleId="BodyText3">
    <w:name w:val="Body Text 3"/>
    <w:basedOn w:val="Normal"/>
    <w:link w:val="BodyText3Char"/>
    <w:semiHidden/>
    <w:unhideWhenUsed/>
    <w:rsid w:val="009E2A5F"/>
    <w:rPr>
      <w:sz w:val="16"/>
      <w:szCs w:val="16"/>
    </w:rPr>
  </w:style>
  <w:style w:type="character" w:customStyle="1" w:styleId="BodyText3Char">
    <w:name w:val="Body Text 3 Char"/>
    <w:basedOn w:val="DefaultParagraphFont"/>
    <w:link w:val="BodyText3"/>
    <w:semiHidden/>
    <w:rsid w:val="009E2A5F"/>
    <w:rPr>
      <w:rFonts w:ascii="Arial" w:hAnsi="Arial"/>
      <w:color w:val="333333"/>
      <w:sz w:val="16"/>
      <w:szCs w:val="16"/>
    </w:rPr>
  </w:style>
  <w:style w:type="paragraph" w:styleId="BodyTextFirstIndent">
    <w:name w:val="Body Text First Indent"/>
    <w:basedOn w:val="Normal"/>
    <w:link w:val="BodyTextFirstIndentChar"/>
    <w:semiHidden/>
    <w:unhideWhenUsed/>
    <w:rsid w:val="009E2A5F"/>
    <w:pPr>
      <w:ind w:firstLine="360"/>
    </w:pPr>
  </w:style>
  <w:style w:type="character" w:customStyle="1" w:styleId="BodyTextFirstIndentChar">
    <w:name w:val="Body Text First Indent Char"/>
    <w:basedOn w:val="DefaultParagraphFont"/>
    <w:link w:val="BodyTextFirstIndent"/>
    <w:semiHidden/>
    <w:rsid w:val="009E2A5F"/>
    <w:rPr>
      <w:rFonts w:ascii="Arial" w:hAnsi="Arial"/>
      <w:color w:val="333333"/>
      <w:sz w:val="19"/>
      <w:szCs w:val="20"/>
    </w:rPr>
  </w:style>
  <w:style w:type="paragraph" w:styleId="BodyTextIndent">
    <w:name w:val="Body Text Indent"/>
    <w:basedOn w:val="Normal"/>
    <w:link w:val="BodyTextIndentChar"/>
    <w:uiPriority w:val="99"/>
    <w:semiHidden/>
    <w:unhideWhenUsed/>
    <w:rsid w:val="009E2A5F"/>
    <w:pPr>
      <w:ind w:left="283"/>
    </w:pPr>
  </w:style>
  <w:style w:type="character" w:customStyle="1" w:styleId="BodyTextIndentChar">
    <w:name w:val="Body Text Indent Char"/>
    <w:basedOn w:val="DefaultParagraphFont"/>
    <w:link w:val="BodyTextIndent"/>
    <w:uiPriority w:val="99"/>
    <w:semiHidden/>
    <w:rsid w:val="009E2A5F"/>
    <w:rPr>
      <w:rFonts w:ascii="Arial" w:hAnsi="Arial"/>
      <w:color w:val="333333"/>
      <w:sz w:val="19"/>
      <w:szCs w:val="20"/>
    </w:rPr>
  </w:style>
  <w:style w:type="paragraph" w:styleId="BodyTextFirstIndent2">
    <w:name w:val="Body Text First Indent 2"/>
    <w:basedOn w:val="BodyText2"/>
    <w:link w:val="BodyTextFirstIndent2Char"/>
    <w:semiHidden/>
    <w:unhideWhenUsed/>
    <w:rsid w:val="009E2A5F"/>
    <w:pPr>
      <w:spacing w:after="0"/>
      <w:ind w:firstLine="360"/>
    </w:pPr>
  </w:style>
  <w:style w:type="character" w:customStyle="1" w:styleId="BodyTextFirstIndent2Char">
    <w:name w:val="Body Text First Indent 2 Char"/>
    <w:basedOn w:val="BodyText2Char"/>
    <w:link w:val="BodyTextFirstIndent2"/>
    <w:semiHidden/>
    <w:rsid w:val="009E2A5F"/>
    <w:rPr>
      <w:rFonts w:ascii="Arial" w:hAnsi="Arial"/>
      <w:color w:val="333333"/>
      <w:sz w:val="19"/>
      <w:szCs w:val="20"/>
    </w:rPr>
  </w:style>
  <w:style w:type="paragraph" w:styleId="BodyTextIndent2">
    <w:name w:val="Body Text Indent 2"/>
    <w:basedOn w:val="Normal"/>
    <w:link w:val="BodyTextIndent2Char"/>
    <w:semiHidden/>
    <w:unhideWhenUsed/>
    <w:rsid w:val="009E2A5F"/>
    <w:pPr>
      <w:spacing w:line="480" w:lineRule="auto"/>
      <w:ind w:left="360"/>
    </w:pPr>
  </w:style>
  <w:style w:type="character" w:customStyle="1" w:styleId="BodyTextIndent2Char">
    <w:name w:val="Body Text Indent 2 Char"/>
    <w:basedOn w:val="DefaultParagraphFont"/>
    <w:link w:val="BodyTextIndent2"/>
    <w:semiHidden/>
    <w:rsid w:val="009E2A5F"/>
    <w:rPr>
      <w:rFonts w:ascii="Arial" w:hAnsi="Arial"/>
      <w:color w:val="333333"/>
      <w:sz w:val="19"/>
      <w:szCs w:val="20"/>
    </w:rPr>
  </w:style>
  <w:style w:type="paragraph" w:styleId="BodyTextIndent3">
    <w:name w:val="Body Text Indent 3"/>
    <w:basedOn w:val="Normal"/>
    <w:link w:val="BodyTextIndent3Char"/>
    <w:semiHidden/>
    <w:unhideWhenUsed/>
    <w:rsid w:val="009E2A5F"/>
    <w:pPr>
      <w:ind w:left="360"/>
    </w:pPr>
    <w:rPr>
      <w:sz w:val="16"/>
      <w:szCs w:val="16"/>
    </w:rPr>
  </w:style>
  <w:style w:type="character" w:customStyle="1" w:styleId="BodyTextIndent3Char">
    <w:name w:val="Body Text Indent 3 Char"/>
    <w:basedOn w:val="DefaultParagraphFont"/>
    <w:link w:val="BodyTextIndent3"/>
    <w:semiHidden/>
    <w:rsid w:val="009E2A5F"/>
    <w:rPr>
      <w:rFonts w:ascii="Arial" w:hAnsi="Arial"/>
      <w:color w:val="333333"/>
      <w:sz w:val="16"/>
      <w:szCs w:val="16"/>
    </w:rPr>
  </w:style>
  <w:style w:type="numbering" w:customStyle="1" w:styleId="BulletList">
    <w:name w:val="Bullet List"/>
    <w:uiPriority w:val="99"/>
    <w:rsid w:val="009E2A5F"/>
    <w:pPr>
      <w:numPr>
        <w:numId w:val="6"/>
      </w:numPr>
    </w:pPr>
  </w:style>
  <w:style w:type="paragraph" w:styleId="Caption">
    <w:name w:val="caption"/>
    <w:basedOn w:val="Normal"/>
    <w:next w:val="Normal"/>
    <w:uiPriority w:val="35"/>
    <w:semiHidden/>
    <w:qFormat/>
    <w:rsid w:val="009E2A5F"/>
    <w:pPr>
      <w:spacing w:after="200" w:line="240" w:lineRule="auto"/>
    </w:pPr>
    <w:rPr>
      <w:i/>
      <w:iCs/>
      <w:sz w:val="18"/>
      <w:szCs w:val="18"/>
    </w:rPr>
  </w:style>
  <w:style w:type="paragraph" w:customStyle="1" w:styleId="Chaptersubtitle">
    <w:name w:val="Chapter subtitle"/>
    <w:basedOn w:val="Normal"/>
    <w:next w:val="Normal"/>
    <w:uiPriority w:val="42"/>
    <w:semiHidden/>
    <w:qFormat/>
    <w:rsid w:val="009E2A5F"/>
    <w:rPr>
      <w:color w:val="FFFFFF" w:themeColor="background1"/>
      <w:sz w:val="44"/>
    </w:rPr>
  </w:style>
  <w:style w:type="paragraph" w:customStyle="1" w:styleId="Chaptertitle">
    <w:name w:val="Chapter title"/>
    <w:basedOn w:val="Normal"/>
    <w:next w:val="Normal"/>
    <w:uiPriority w:val="41"/>
    <w:semiHidden/>
    <w:qFormat/>
    <w:rsid w:val="009E2A5F"/>
    <w:pPr>
      <w:pageBreakBefore/>
      <w:spacing w:before="9600"/>
    </w:pPr>
    <w:rPr>
      <w:b/>
      <w:color w:val="FFFFFF" w:themeColor="background1"/>
      <w:sz w:val="72"/>
      <w:szCs w:val="72"/>
    </w:rPr>
  </w:style>
  <w:style w:type="paragraph" w:styleId="Date">
    <w:name w:val="Date"/>
    <w:basedOn w:val="Normal"/>
    <w:next w:val="Normal"/>
    <w:link w:val="DateChar"/>
    <w:semiHidden/>
    <w:unhideWhenUsed/>
    <w:rsid w:val="009E2A5F"/>
  </w:style>
  <w:style w:type="character" w:customStyle="1" w:styleId="DateChar">
    <w:name w:val="Date Char"/>
    <w:basedOn w:val="DefaultParagraphFont"/>
    <w:link w:val="Date"/>
    <w:semiHidden/>
    <w:rsid w:val="009E2A5F"/>
    <w:rPr>
      <w:rFonts w:ascii="Arial" w:hAnsi="Arial"/>
      <w:color w:val="333333"/>
      <w:sz w:val="19"/>
      <w:szCs w:val="20"/>
    </w:rPr>
  </w:style>
  <w:style w:type="paragraph" w:customStyle="1" w:styleId="Default">
    <w:name w:val="Default"/>
    <w:rsid w:val="009E2A5F"/>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DocumentMap">
    <w:name w:val="Document Map"/>
    <w:basedOn w:val="Normal"/>
    <w:link w:val="DocumentMapChar"/>
    <w:semiHidden/>
    <w:unhideWhenUsed/>
    <w:rsid w:val="009E2A5F"/>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E2A5F"/>
    <w:rPr>
      <w:rFonts w:ascii="Tahoma" w:hAnsi="Tahoma" w:cs="Tahoma"/>
      <w:color w:val="333333"/>
      <w:sz w:val="16"/>
      <w:szCs w:val="16"/>
    </w:rPr>
  </w:style>
  <w:style w:type="paragraph" w:customStyle="1" w:styleId="DOEFooter">
    <w:name w:val="DOE Footer"/>
    <w:basedOn w:val="Normal"/>
    <w:uiPriority w:val="24"/>
    <w:qFormat/>
    <w:rsid w:val="009E2A5F"/>
    <w:pPr>
      <w:ind w:left="8640"/>
      <w:jc w:val="both"/>
    </w:pPr>
  </w:style>
  <w:style w:type="paragraph" w:styleId="E-mailSignature">
    <w:name w:val="E-mail Signature"/>
    <w:basedOn w:val="Normal"/>
    <w:link w:val="E-mailSignatureChar"/>
    <w:semiHidden/>
    <w:unhideWhenUsed/>
    <w:rsid w:val="009E2A5F"/>
    <w:pPr>
      <w:spacing w:line="240" w:lineRule="auto"/>
    </w:pPr>
  </w:style>
  <w:style w:type="character" w:customStyle="1" w:styleId="E-mailSignatureChar">
    <w:name w:val="E-mail Signature Char"/>
    <w:basedOn w:val="DefaultParagraphFont"/>
    <w:link w:val="E-mailSignature"/>
    <w:semiHidden/>
    <w:rsid w:val="009E2A5F"/>
    <w:rPr>
      <w:rFonts w:ascii="Arial" w:hAnsi="Arial"/>
      <w:color w:val="333333"/>
      <w:sz w:val="19"/>
      <w:szCs w:val="20"/>
    </w:rPr>
  </w:style>
  <w:style w:type="character" w:styleId="EndnoteReference">
    <w:name w:val="endnote reference"/>
    <w:basedOn w:val="DefaultParagraphFont"/>
    <w:uiPriority w:val="99"/>
    <w:semiHidden/>
    <w:rsid w:val="009E2A5F"/>
    <w:rPr>
      <w:vertAlign w:val="superscript"/>
    </w:rPr>
  </w:style>
  <w:style w:type="paragraph" w:styleId="EndnoteText">
    <w:name w:val="endnote text"/>
    <w:basedOn w:val="Normal"/>
    <w:link w:val="EndnoteTextChar"/>
    <w:semiHidden/>
    <w:rsid w:val="009E2A5F"/>
    <w:pPr>
      <w:spacing w:line="240" w:lineRule="auto"/>
    </w:pPr>
  </w:style>
  <w:style w:type="character" w:customStyle="1" w:styleId="EndnoteTextChar">
    <w:name w:val="Endnote Text Char"/>
    <w:basedOn w:val="DefaultParagraphFont"/>
    <w:link w:val="EndnoteText"/>
    <w:semiHidden/>
    <w:rsid w:val="009E2A5F"/>
    <w:rPr>
      <w:rFonts w:ascii="Arial" w:hAnsi="Arial"/>
      <w:color w:val="333333"/>
      <w:sz w:val="19"/>
      <w:szCs w:val="20"/>
    </w:rPr>
  </w:style>
  <w:style w:type="paragraph" w:styleId="EnvelopeAddress">
    <w:name w:val="envelope address"/>
    <w:basedOn w:val="Normal"/>
    <w:semiHidden/>
    <w:unhideWhenUsed/>
    <w:rsid w:val="009E2A5F"/>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E2A5F"/>
    <w:pPr>
      <w:spacing w:line="240" w:lineRule="auto"/>
    </w:pPr>
    <w:rPr>
      <w:rFonts w:asciiTheme="majorHAnsi" w:eastAsiaTheme="majorEastAsia" w:hAnsiTheme="majorHAnsi" w:cstheme="majorBidi"/>
    </w:rPr>
  </w:style>
  <w:style w:type="character" w:customStyle="1" w:styleId="Heading4Char">
    <w:name w:val="Heading 4 Char"/>
    <w:basedOn w:val="DefaultParagraphFont"/>
    <w:link w:val="Heading4"/>
    <w:uiPriority w:val="4"/>
    <w:rsid w:val="009E2A5F"/>
    <w:rPr>
      <w:rFonts w:ascii="Arial" w:eastAsiaTheme="majorEastAsia" w:hAnsi="Arial" w:cstheme="majorBidi"/>
      <w:b/>
      <w:bCs/>
      <w:color w:val="333333"/>
      <w:sz w:val="20"/>
      <w:szCs w:val="20"/>
    </w:rPr>
  </w:style>
  <w:style w:type="character" w:customStyle="1" w:styleId="Heading5Char">
    <w:name w:val="Heading 5 Char"/>
    <w:basedOn w:val="DefaultParagraphFont"/>
    <w:link w:val="Heading5"/>
    <w:uiPriority w:val="9"/>
    <w:semiHidden/>
    <w:rsid w:val="009E2A5F"/>
    <w:rPr>
      <w:rFonts w:asciiTheme="majorHAnsi" w:eastAsiaTheme="majorEastAsia" w:hAnsiTheme="majorHAnsi" w:cstheme="majorBidi"/>
      <w:color w:val="1F4D78" w:themeColor="accent1" w:themeShade="7F"/>
      <w:sz w:val="19"/>
      <w:szCs w:val="20"/>
    </w:rPr>
  </w:style>
  <w:style w:type="character" w:customStyle="1" w:styleId="Heading6Char">
    <w:name w:val="Heading 6 Char"/>
    <w:basedOn w:val="DefaultParagraphFont"/>
    <w:link w:val="Heading6"/>
    <w:semiHidden/>
    <w:rsid w:val="009E2A5F"/>
    <w:rPr>
      <w:rFonts w:asciiTheme="majorHAnsi" w:eastAsiaTheme="majorEastAsia" w:hAnsiTheme="majorHAnsi" w:cstheme="majorBidi"/>
      <w:i/>
      <w:iCs/>
      <w:color w:val="1F4D78" w:themeColor="accent1" w:themeShade="7F"/>
      <w:sz w:val="19"/>
      <w:szCs w:val="20"/>
    </w:rPr>
  </w:style>
  <w:style w:type="character" w:customStyle="1" w:styleId="Heading7Char">
    <w:name w:val="Heading 7 Char"/>
    <w:basedOn w:val="DefaultParagraphFont"/>
    <w:link w:val="Heading7"/>
    <w:semiHidden/>
    <w:rsid w:val="009E2A5F"/>
    <w:rPr>
      <w:rFonts w:asciiTheme="majorHAnsi" w:eastAsiaTheme="majorEastAsia" w:hAnsiTheme="majorHAnsi" w:cstheme="majorBidi"/>
      <w:i/>
      <w:iCs/>
      <w:color w:val="404040" w:themeColor="text1" w:themeTint="BF"/>
      <w:sz w:val="19"/>
      <w:szCs w:val="20"/>
    </w:rPr>
  </w:style>
  <w:style w:type="character" w:customStyle="1" w:styleId="Heading8Char">
    <w:name w:val="Heading 8 Char"/>
    <w:basedOn w:val="DefaultParagraphFont"/>
    <w:link w:val="Heading8"/>
    <w:semiHidden/>
    <w:rsid w:val="009E2A5F"/>
    <w:rPr>
      <w:rFonts w:asciiTheme="majorHAnsi" w:eastAsiaTheme="majorEastAsia" w:hAnsiTheme="majorHAnsi" w:cstheme="majorBidi"/>
      <w:color w:val="404040" w:themeColor="text1" w:themeTint="BF"/>
      <w:sz w:val="19"/>
      <w:szCs w:val="20"/>
    </w:rPr>
  </w:style>
  <w:style w:type="character" w:customStyle="1" w:styleId="Heading9Char">
    <w:name w:val="Heading 9 Char"/>
    <w:basedOn w:val="DefaultParagraphFont"/>
    <w:link w:val="Heading9"/>
    <w:semiHidden/>
    <w:rsid w:val="009E2A5F"/>
    <w:rPr>
      <w:rFonts w:asciiTheme="majorHAnsi" w:eastAsiaTheme="majorEastAsia" w:hAnsiTheme="majorHAnsi" w:cstheme="majorBidi"/>
      <w:i/>
      <w:iCs/>
      <w:color w:val="404040" w:themeColor="text1" w:themeTint="BF"/>
      <w:sz w:val="19"/>
      <w:szCs w:val="20"/>
    </w:rPr>
  </w:style>
  <w:style w:type="paragraph" w:styleId="HTMLAddress">
    <w:name w:val="HTML Address"/>
    <w:basedOn w:val="Normal"/>
    <w:link w:val="HTMLAddressChar"/>
    <w:semiHidden/>
    <w:unhideWhenUsed/>
    <w:rsid w:val="009E2A5F"/>
    <w:pPr>
      <w:spacing w:line="240" w:lineRule="auto"/>
    </w:pPr>
    <w:rPr>
      <w:i/>
      <w:iCs/>
    </w:rPr>
  </w:style>
  <w:style w:type="character" w:customStyle="1" w:styleId="HTMLAddressChar">
    <w:name w:val="HTML Address Char"/>
    <w:basedOn w:val="DefaultParagraphFont"/>
    <w:link w:val="HTMLAddress"/>
    <w:semiHidden/>
    <w:rsid w:val="009E2A5F"/>
    <w:rPr>
      <w:rFonts w:ascii="Arial" w:hAnsi="Arial"/>
      <w:i/>
      <w:iCs/>
      <w:color w:val="333333"/>
      <w:sz w:val="19"/>
      <w:szCs w:val="20"/>
    </w:rPr>
  </w:style>
  <w:style w:type="paragraph" w:styleId="HTMLPreformatted">
    <w:name w:val="HTML Preformatted"/>
    <w:basedOn w:val="Normal"/>
    <w:link w:val="HTMLPreformattedChar"/>
    <w:semiHidden/>
    <w:unhideWhenUsed/>
    <w:rsid w:val="009E2A5F"/>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E2A5F"/>
    <w:rPr>
      <w:rFonts w:ascii="Consolas" w:hAnsi="Consolas"/>
      <w:color w:val="333333"/>
      <w:sz w:val="19"/>
      <w:szCs w:val="20"/>
    </w:rPr>
  </w:style>
  <w:style w:type="paragraph" w:styleId="Index1">
    <w:name w:val="index 1"/>
    <w:basedOn w:val="Normal"/>
    <w:next w:val="Normal"/>
    <w:autoRedefine/>
    <w:semiHidden/>
    <w:unhideWhenUsed/>
    <w:rsid w:val="009E2A5F"/>
    <w:pPr>
      <w:spacing w:line="240" w:lineRule="auto"/>
      <w:ind w:left="220" w:hanging="220"/>
    </w:pPr>
  </w:style>
  <w:style w:type="paragraph" w:styleId="Index2">
    <w:name w:val="index 2"/>
    <w:basedOn w:val="Normal"/>
    <w:next w:val="Normal"/>
    <w:autoRedefine/>
    <w:semiHidden/>
    <w:unhideWhenUsed/>
    <w:rsid w:val="009E2A5F"/>
    <w:pPr>
      <w:spacing w:line="240" w:lineRule="auto"/>
      <w:ind w:left="440" w:hanging="220"/>
    </w:pPr>
  </w:style>
  <w:style w:type="paragraph" w:styleId="Index3">
    <w:name w:val="index 3"/>
    <w:basedOn w:val="Normal"/>
    <w:next w:val="Normal"/>
    <w:autoRedefine/>
    <w:semiHidden/>
    <w:unhideWhenUsed/>
    <w:rsid w:val="009E2A5F"/>
    <w:pPr>
      <w:spacing w:line="240" w:lineRule="auto"/>
      <w:ind w:left="660" w:hanging="220"/>
    </w:pPr>
  </w:style>
  <w:style w:type="paragraph" w:styleId="Index4">
    <w:name w:val="index 4"/>
    <w:basedOn w:val="Normal"/>
    <w:next w:val="Normal"/>
    <w:autoRedefine/>
    <w:semiHidden/>
    <w:unhideWhenUsed/>
    <w:rsid w:val="009E2A5F"/>
    <w:pPr>
      <w:spacing w:line="240" w:lineRule="auto"/>
      <w:ind w:left="880" w:hanging="220"/>
    </w:pPr>
  </w:style>
  <w:style w:type="paragraph" w:styleId="Index5">
    <w:name w:val="index 5"/>
    <w:basedOn w:val="Normal"/>
    <w:next w:val="Normal"/>
    <w:autoRedefine/>
    <w:semiHidden/>
    <w:unhideWhenUsed/>
    <w:rsid w:val="009E2A5F"/>
    <w:pPr>
      <w:spacing w:line="240" w:lineRule="auto"/>
      <w:ind w:left="1100" w:hanging="220"/>
    </w:pPr>
  </w:style>
  <w:style w:type="paragraph" w:styleId="Index6">
    <w:name w:val="index 6"/>
    <w:basedOn w:val="Normal"/>
    <w:next w:val="Normal"/>
    <w:autoRedefine/>
    <w:semiHidden/>
    <w:unhideWhenUsed/>
    <w:rsid w:val="009E2A5F"/>
    <w:pPr>
      <w:spacing w:line="240" w:lineRule="auto"/>
      <w:ind w:left="1320" w:hanging="220"/>
    </w:pPr>
  </w:style>
  <w:style w:type="paragraph" w:styleId="Index7">
    <w:name w:val="index 7"/>
    <w:basedOn w:val="Normal"/>
    <w:next w:val="Normal"/>
    <w:autoRedefine/>
    <w:semiHidden/>
    <w:unhideWhenUsed/>
    <w:rsid w:val="009E2A5F"/>
    <w:pPr>
      <w:spacing w:line="240" w:lineRule="auto"/>
      <w:ind w:left="1540" w:hanging="220"/>
    </w:pPr>
  </w:style>
  <w:style w:type="paragraph" w:styleId="Index8">
    <w:name w:val="index 8"/>
    <w:basedOn w:val="Normal"/>
    <w:next w:val="Normal"/>
    <w:autoRedefine/>
    <w:semiHidden/>
    <w:unhideWhenUsed/>
    <w:rsid w:val="009E2A5F"/>
    <w:pPr>
      <w:spacing w:line="240" w:lineRule="auto"/>
      <w:ind w:left="1760" w:hanging="220"/>
    </w:pPr>
  </w:style>
  <w:style w:type="paragraph" w:styleId="Index9">
    <w:name w:val="index 9"/>
    <w:basedOn w:val="Normal"/>
    <w:next w:val="Normal"/>
    <w:autoRedefine/>
    <w:semiHidden/>
    <w:unhideWhenUsed/>
    <w:rsid w:val="009E2A5F"/>
    <w:pPr>
      <w:spacing w:line="240" w:lineRule="auto"/>
      <w:ind w:left="1980" w:hanging="220"/>
    </w:pPr>
  </w:style>
  <w:style w:type="paragraph" w:styleId="IndexHeading">
    <w:name w:val="index heading"/>
    <w:basedOn w:val="Normal"/>
    <w:next w:val="Index1"/>
    <w:semiHidden/>
    <w:unhideWhenUsed/>
    <w:rsid w:val="009E2A5F"/>
    <w:rPr>
      <w:rFonts w:asciiTheme="majorHAnsi" w:eastAsiaTheme="majorEastAsia" w:hAnsiTheme="majorHAnsi" w:cstheme="majorBidi"/>
      <w:b/>
      <w:bCs/>
    </w:rPr>
  </w:style>
  <w:style w:type="paragraph" w:styleId="IntenseQuote">
    <w:name w:val="Intense Quote"/>
    <w:basedOn w:val="Normal"/>
    <w:next w:val="Normal"/>
    <w:link w:val="IntenseQuoteChar"/>
    <w:rsid w:val="009E2A5F"/>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rsid w:val="009E2A5F"/>
    <w:rPr>
      <w:rFonts w:ascii="Arial" w:hAnsi="Arial"/>
      <w:b/>
      <w:bCs/>
      <w:i/>
      <w:iCs/>
      <w:color w:val="5B9BD5" w:themeColor="accent1"/>
      <w:sz w:val="19"/>
      <w:szCs w:val="20"/>
    </w:rPr>
  </w:style>
  <w:style w:type="paragraph" w:customStyle="1" w:styleId="IntroductionText">
    <w:name w:val="Introduction Text"/>
    <w:basedOn w:val="Normal"/>
    <w:uiPriority w:val="14"/>
    <w:qFormat/>
    <w:rsid w:val="009E2A5F"/>
    <w:pPr>
      <w:spacing w:line="264" w:lineRule="atLeast"/>
    </w:pPr>
    <w:rPr>
      <w:color w:val="100249"/>
      <w:sz w:val="24"/>
      <w:lang w:val="en-US"/>
    </w:rPr>
  </w:style>
  <w:style w:type="paragraph" w:customStyle="1" w:styleId="LetterAddressBlock">
    <w:name w:val="Letter Address Block"/>
    <w:rsid w:val="009E2A5F"/>
    <w:pPr>
      <w:spacing w:after="0" w:line="240" w:lineRule="auto"/>
    </w:pPr>
    <w:rPr>
      <w:rFonts w:ascii="Calibri" w:eastAsiaTheme="minorEastAsia" w:hAnsi="Calibri"/>
    </w:rPr>
  </w:style>
  <w:style w:type="paragraph" w:customStyle="1" w:styleId="LetterRecordNumber">
    <w:name w:val="Letter Record Number"/>
    <w:rsid w:val="009E2A5F"/>
    <w:pPr>
      <w:spacing w:after="0" w:line="2880" w:lineRule="auto"/>
      <w:jc w:val="right"/>
    </w:pPr>
    <w:rPr>
      <w:rFonts w:ascii="Calibri" w:eastAsiaTheme="minorEastAsia" w:hAnsi="Calibri"/>
      <w:sz w:val="16"/>
      <w:szCs w:val="16"/>
    </w:rPr>
  </w:style>
  <w:style w:type="paragraph" w:customStyle="1" w:styleId="LetterText">
    <w:name w:val="Letter Text"/>
    <w:rsid w:val="009E2A5F"/>
    <w:pPr>
      <w:spacing w:after="0" w:line="240" w:lineRule="auto"/>
    </w:pPr>
    <w:rPr>
      <w:rFonts w:ascii="Calibri" w:eastAsiaTheme="minorEastAsia" w:hAnsi="Calibri"/>
    </w:rPr>
  </w:style>
  <w:style w:type="paragraph" w:styleId="List">
    <w:name w:val="List"/>
    <w:basedOn w:val="Normal"/>
    <w:semiHidden/>
    <w:unhideWhenUsed/>
    <w:rsid w:val="009E2A5F"/>
    <w:pPr>
      <w:ind w:left="360" w:hanging="360"/>
      <w:contextualSpacing/>
    </w:pPr>
  </w:style>
  <w:style w:type="paragraph" w:styleId="List2">
    <w:name w:val="List 2"/>
    <w:basedOn w:val="Normal"/>
    <w:semiHidden/>
    <w:unhideWhenUsed/>
    <w:rsid w:val="009E2A5F"/>
    <w:pPr>
      <w:ind w:left="720" w:hanging="360"/>
      <w:contextualSpacing/>
    </w:pPr>
  </w:style>
  <w:style w:type="paragraph" w:styleId="List3">
    <w:name w:val="List 3"/>
    <w:basedOn w:val="Normal"/>
    <w:semiHidden/>
    <w:unhideWhenUsed/>
    <w:rsid w:val="009E2A5F"/>
    <w:pPr>
      <w:ind w:left="1080" w:hanging="360"/>
      <w:contextualSpacing/>
    </w:pPr>
  </w:style>
  <w:style w:type="paragraph" w:styleId="List4">
    <w:name w:val="List 4"/>
    <w:basedOn w:val="Normal"/>
    <w:semiHidden/>
    <w:unhideWhenUsed/>
    <w:rsid w:val="009E2A5F"/>
    <w:pPr>
      <w:ind w:left="1440" w:hanging="360"/>
      <w:contextualSpacing/>
    </w:pPr>
  </w:style>
  <w:style w:type="paragraph" w:styleId="List5">
    <w:name w:val="List 5"/>
    <w:basedOn w:val="Normal"/>
    <w:semiHidden/>
    <w:unhideWhenUsed/>
    <w:rsid w:val="009E2A5F"/>
    <w:pPr>
      <w:ind w:left="1800" w:hanging="360"/>
      <w:contextualSpacing/>
    </w:pPr>
  </w:style>
  <w:style w:type="paragraph" w:styleId="ListBullet2">
    <w:name w:val="List Bullet 2"/>
    <w:basedOn w:val="ListBullet"/>
    <w:uiPriority w:val="19"/>
    <w:unhideWhenUsed/>
    <w:rsid w:val="009E2A5F"/>
    <w:pPr>
      <w:numPr>
        <w:ilvl w:val="1"/>
      </w:numPr>
    </w:pPr>
  </w:style>
  <w:style w:type="paragraph" w:styleId="ListBullet3">
    <w:name w:val="List Bullet 3"/>
    <w:basedOn w:val="ListBullet"/>
    <w:uiPriority w:val="19"/>
    <w:unhideWhenUsed/>
    <w:rsid w:val="009E2A5F"/>
    <w:pPr>
      <w:numPr>
        <w:ilvl w:val="2"/>
      </w:numPr>
    </w:pPr>
  </w:style>
  <w:style w:type="paragraph" w:styleId="ListBullet4">
    <w:name w:val="List Bullet 4"/>
    <w:basedOn w:val="Normal"/>
    <w:semiHidden/>
    <w:unhideWhenUsed/>
    <w:rsid w:val="009E2A5F"/>
    <w:pPr>
      <w:numPr>
        <w:numId w:val="9"/>
      </w:numPr>
      <w:contextualSpacing/>
    </w:pPr>
  </w:style>
  <w:style w:type="paragraph" w:styleId="ListBullet5">
    <w:name w:val="List Bullet 5"/>
    <w:basedOn w:val="Normal"/>
    <w:semiHidden/>
    <w:unhideWhenUsed/>
    <w:rsid w:val="009E2A5F"/>
    <w:pPr>
      <w:numPr>
        <w:numId w:val="10"/>
      </w:numPr>
      <w:contextualSpacing/>
    </w:pPr>
  </w:style>
  <w:style w:type="paragraph" w:styleId="ListContinue">
    <w:name w:val="List Continue"/>
    <w:basedOn w:val="Normal"/>
    <w:semiHidden/>
    <w:unhideWhenUsed/>
    <w:rsid w:val="009E2A5F"/>
    <w:pPr>
      <w:ind w:left="360"/>
      <w:contextualSpacing/>
    </w:pPr>
  </w:style>
  <w:style w:type="paragraph" w:styleId="ListContinue2">
    <w:name w:val="List Continue 2"/>
    <w:basedOn w:val="Normal"/>
    <w:semiHidden/>
    <w:unhideWhenUsed/>
    <w:rsid w:val="009E2A5F"/>
    <w:pPr>
      <w:ind w:left="720"/>
      <w:contextualSpacing/>
    </w:pPr>
  </w:style>
  <w:style w:type="paragraph" w:styleId="ListContinue3">
    <w:name w:val="List Continue 3"/>
    <w:basedOn w:val="Normal"/>
    <w:semiHidden/>
    <w:unhideWhenUsed/>
    <w:rsid w:val="009E2A5F"/>
    <w:pPr>
      <w:ind w:left="1080"/>
      <w:contextualSpacing/>
    </w:pPr>
  </w:style>
  <w:style w:type="paragraph" w:styleId="ListContinue4">
    <w:name w:val="List Continue 4"/>
    <w:basedOn w:val="Normal"/>
    <w:semiHidden/>
    <w:unhideWhenUsed/>
    <w:rsid w:val="009E2A5F"/>
    <w:pPr>
      <w:ind w:left="1440"/>
      <w:contextualSpacing/>
    </w:pPr>
  </w:style>
  <w:style w:type="paragraph" w:styleId="ListContinue5">
    <w:name w:val="List Continue 5"/>
    <w:basedOn w:val="Normal"/>
    <w:semiHidden/>
    <w:unhideWhenUsed/>
    <w:rsid w:val="009E2A5F"/>
    <w:pPr>
      <w:ind w:left="1800"/>
      <w:contextualSpacing/>
    </w:pPr>
  </w:style>
  <w:style w:type="paragraph" w:styleId="ListNumber">
    <w:name w:val="List Number"/>
    <w:basedOn w:val="Normal"/>
    <w:uiPriority w:val="19"/>
    <w:qFormat/>
    <w:rsid w:val="009E2A5F"/>
    <w:pPr>
      <w:numPr>
        <w:numId w:val="14"/>
      </w:numPr>
      <w:spacing w:before="80" w:after="80" w:line="240" w:lineRule="auto"/>
    </w:pPr>
    <w:rPr>
      <w:color w:val="404040" w:themeColor="text1" w:themeTint="BF"/>
      <w:szCs w:val="19"/>
    </w:rPr>
  </w:style>
  <w:style w:type="paragraph" w:styleId="ListNumber2">
    <w:name w:val="List Number 2"/>
    <w:basedOn w:val="ListNumber"/>
    <w:uiPriority w:val="19"/>
    <w:unhideWhenUsed/>
    <w:qFormat/>
    <w:rsid w:val="009E2A5F"/>
    <w:pPr>
      <w:numPr>
        <w:ilvl w:val="1"/>
      </w:numPr>
      <w:spacing w:before="57" w:line="276" w:lineRule="auto"/>
    </w:pPr>
  </w:style>
  <w:style w:type="paragraph" w:styleId="ListNumber3">
    <w:name w:val="List Number 3"/>
    <w:basedOn w:val="Normal"/>
    <w:uiPriority w:val="99"/>
    <w:semiHidden/>
    <w:rsid w:val="009E2A5F"/>
    <w:pPr>
      <w:numPr>
        <w:ilvl w:val="7"/>
        <w:numId w:val="11"/>
      </w:numPr>
      <w:spacing w:before="113" w:line="276" w:lineRule="auto"/>
      <w:contextualSpacing/>
    </w:pPr>
    <w:rPr>
      <w:color w:val="000000" w:themeColor="text1"/>
    </w:rPr>
  </w:style>
  <w:style w:type="paragraph" w:styleId="ListNumber4">
    <w:name w:val="List Number 4"/>
    <w:basedOn w:val="Normal"/>
    <w:semiHidden/>
    <w:unhideWhenUsed/>
    <w:rsid w:val="009E2A5F"/>
    <w:pPr>
      <w:numPr>
        <w:numId w:val="12"/>
      </w:numPr>
      <w:contextualSpacing/>
    </w:pPr>
  </w:style>
  <w:style w:type="paragraph" w:styleId="ListNumber5">
    <w:name w:val="List Number 5"/>
    <w:basedOn w:val="Normal"/>
    <w:semiHidden/>
    <w:unhideWhenUsed/>
    <w:rsid w:val="009E2A5F"/>
    <w:pPr>
      <w:numPr>
        <w:numId w:val="13"/>
      </w:numPr>
      <w:contextualSpacing/>
    </w:pPr>
  </w:style>
  <w:style w:type="paragraph" w:styleId="MacroText">
    <w:name w:val="macro"/>
    <w:link w:val="MacroTextChar"/>
    <w:semiHidden/>
    <w:unhideWhenUsed/>
    <w:rsid w:val="009E2A5F"/>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eastAsiaTheme="minorEastAsia" w:hAnsi="Consolas"/>
      <w:sz w:val="20"/>
      <w:szCs w:val="20"/>
      <w:lang w:val="en-US"/>
    </w:rPr>
  </w:style>
  <w:style w:type="character" w:customStyle="1" w:styleId="MacroTextChar">
    <w:name w:val="Macro Text Char"/>
    <w:basedOn w:val="DefaultParagraphFont"/>
    <w:link w:val="MacroText"/>
    <w:semiHidden/>
    <w:rsid w:val="009E2A5F"/>
    <w:rPr>
      <w:rFonts w:ascii="Consolas" w:eastAsiaTheme="minorEastAsia" w:hAnsi="Consolas"/>
      <w:sz w:val="20"/>
      <w:szCs w:val="20"/>
      <w:lang w:val="en-US"/>
    </w:rPr>
  </w:style>
  <w:style w:type="paragraph" w:styleId="MessageHeader">
    <w:name w:val="Message Header"/>
    <w:basedOn w:val="Normal"/>
    <w:link w:val="MessageHeaderChar"/>
    <w:semiHidden/>
    <w:unhideWhenUsed/>
    <w:rsid w:val="009E2A5F"/>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E2A5F"/>
    <w:rPr>
      <w:rFonts w:asciiTheme="majorHAnsi" w:eastAsiaTheme="majorEastAsia" w:hAnsiTheme="majorHAnsi" w:cstheme="majorBidi"/>
      <w:color w:val="333333"/>
      <w:sz w:val="19"/>
      <w:szCs w:val="24"/>
      <w:shd w:val="pct20" w:color="auto" w:fill="auto"/>
    </w:rPr>
  </w:style>
  <w:style w:type="paragraph" w:styleId="NoSpacing">
    <w:name w:val="No Spacing"/>
    <w:rsid w:val="009E2A5F"/>
    <w:pPr>
      <w:spacing w:after="0" w:line="240" w:lineRule="auto"/>
    </w:pPr>
    <w:rPr>
      <w:rFonts w:eastAsiaTheme="minorEastAsia"/>
      <w:lang w:val="en-US"/>
    </w:rPr>
  </w:style>
  <w:style w:type="paragraph" w:styleId="NormalWeb">
    <w:name w:val="Normal (Web)"/>
    <w:basedOn w:val="Normal"/>
    <w:semiHidden/>
    <w:unhideWhenUsed/>
    <w:rsid w:val="009E2A5F"/>
    <w:rPr>
      <w:rFonts w:ascii="Times New Roman" w:hAnsi="Times New Roman" w:cs="Times New Roman"/>
      <w:szCs w:val="24"/>
    </w:rPr>
  </w:style>
  <w:style w:type="paragraph" w:styleId="NormalIndent">
    <w:name w:val="Normal Indent"/>
    <w:basedOn w:val="Normal"/>
    <w:semiHidden/>
    <w:unhideWhenUsed/>
    <w:rsid w:val="009E2A5F"/>
    <w:pPr>
      <w:ind w:left="720"/>
    </w:pPr>
  </w:style>
  <w:style w:type="paragraph" w:styleId="NoteHeading">
    <w:name w:val="Note Heading"/>
    <w:basedOn w:val="Normal"/>
    <w:next w:val="Normal"/>
    <w:link w:val="NoteHeadingChar"/>
    <w:semiHidden/>
    <w:unhideWhenUsed/>
    <w:rsid w:val="009E2A5F"/>
    <w:pPr>
      <w:spacing w:line="240" w:lineRule="auto"/>
    </w:pPr>
  </w:style>
  <w:style w:type="character" w:customStyle="1" w:styleId="NoteHeadingChar">
    <w:name w:val="Note Heading Char"/>
    <w:basedOn w:val="DefaultParagraphFont"/>
    <w:link w:val="NoteHeading"/>
    <w:semiHidden/>
    <w:rsid w:val="009E2A5F"/>
    <w:rPr>
      <w:rFonts w:ascii="Arial" w:hAnsi="Arial"/>
      <w:color w:val="333333"/>
      <w:sz w:val="19"/>
      <w:szCs w:val="20"/>
    </w:rPr>
  </w:style>
  <w:style w:type="numbering" w:customStyle="1" w:styleId="NumberList">
    <w:name w:val="Number List"/>
    <w:uiPriority w:val="99"/>
    <w:rsid w:val="009E2A5F"/>
    <w:pPr>
      <w:numPr>
        <w:numId w:val="14"/>
      </w:numPr>
    </w:pPr>
  </w:style>
  <w:style w:type="character" w:styleId="PageNumber">
    <w:name w:val="page number"/>
    <w:basedOn w:val="DefaultParagraphFont"/>
    <w:uiPriority w:val="99"/>
    <w:semiHidden/>
    <w:unhideWhenUsed/>
    <w:rsid w:val="009E2A5F"/>
  </w:style>
  <w:style w:type="paragraph" w:styleId="PlainText">
    <w:name w:val="Plain Text"/>
    <w:basedOn w:val="Normal"/>
    <w:link w:val="PlainTextChar"/>
    <w:uiPriority w:val="99"/>
    <w:semiHidden/>
    <w:unhideWhenUsed/>
    <w:rsid w:val="009E2A5F"/>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E2A5F"/>
    <w:rPr>
      <w:rFonts w:ascii="Consolas" w:hAnsi="Consolas"/>
      <w:color w:val="333333"/>
      <w:sz w:val="21"/>
      <w:szCs w:val="21"/>
    </w:rPr>
  </w:style>
  <w:style w:type="paragraph" w:customStyle="1" w:styleId="Pullquote">
    <w:name w:val="Pull quote"/>
    <w:basedOn w:val="BodyText"/>
    <w:autoRedefine/>
    <w:uiPriority w:val="24"/>
    <w:qFormat/>
    <w:rsid w:val="009E2A5F"/>
    <w:pPr>
      <w:ind w:left="284" w:right="284"/>
    </w:pPr>
    <w:rPr>
      <w:b/>
      <w:color w:val="BFBFBF" w:themeColor="background1" w:themeShade="BF"/>
      <w:sz w:val="24"/>
      <w:szCs w:val="24"/>
    </w:rPr>
  </w:style>
  <w:style w:type="paragraph" w:styleId="Quote">
    <w:name w:val="Quote"/>
    <w:basedOn w:val="Normal"/>
    <w:next w:val="Normal"/>
    <w:link w:val="QuoteChar"/>
    <w:rsid w:val="009E2A5F"/>
    <w:rPr>
      <w:i/>
      <w:iCs/>
      <w:color w:val="000000" w:themeColor="text1"/>
    </w:rPr>
  </w:style>
  <w:style w:type="character" w:customStyle="1" w:styleId="QuoteChar">
    <w:name w:val="Quote Char"/>
    <w:basedOn w:val="DefaultParagraphFont"/>
    <w:link w:val="Quote"/>
    <w:rsid w:val="009E2A5F"/>
    <w:rPr>
      <w:rFonts w:ascii="Arial" w:hAnsi="Arial"/>
      <w:i/>
      <w:iCs/>
      <w:color w:val="000000" w:themeColor="text1"/>
      <w:sz w:val="19"/>
      <w:szCs w:val="20"/>
    </w:rPr>
  </w:style>
  <w:style w:type="paragraph" w:styleId="Salutation">
    <w:name w:val="Salutation"/>
    <w:basedOn w:val="Normal"/>
    <w:next w:val="Normal"/>
    <w:link w:val="SalutationChar"/>
    <w:semiHidden/>
    <w:unhideWhenUsed/>
    <w:rsid w:val="009E2A5F"/>
  </w:style>
  <w:style w:type="character" w:customStyle="1" w:styleId="SalutationChar">
    <w:name w:val="Salutation Char"/>
    <w:basedOn w:val="DefaultParagraphFont"/>
    <w:link w:val="Salutation"/>
    <w:semiHidden/>
    <w:rsid w:val="009E2A5F"/>
    <w:rPr>
      <w:rFonts w:ascii="Arial" w:hAnsi="Arial"/>
      <w:color w:val="333333"/>
      <w:sz w:val="19"/>
      <w:szCs w:val="20"/>
    </w:rPr>
  </w:style>
  <w:style w:type="character" w:styleId="Strong">
    <w:name w:val="Strong"/>
    <w:basedOn w:val="DefaultParagraphFont"/>
    <w:uiPriority w:val="22"/>
    <w:rsid w:val="009E2A5F"/>
    <w:rPr>
      <w:b/>
      <w:bCs/>
    </w:rPr>
  </w:style>
  <w:style w:type="paragraph" w:customStyle="1" w:styleId="SubHeading">
    <w:name w:val="Sub Heading"/>
    <w:basedOn w:val="Normal"/>
    <w:semiHidden/>
    <w:qFormat/>
    <w:rsid w:val="009E2A5F"/>
    <w:pPr>
      <w:spacing w:before="240"/>
    </w:pPr>
    <w:rPr>
      <w:b/>
      <w:sz w:val="24"/>
    </w:rPr>
  </w:style>
  <w:style w:type="paragraph" w:styleId="Subtitle">
    <w:name w:val="Subtitle"/>
    <w:basedOn w:val="Normal"/>
    <w:next w:val="Normal"/>
    <w:link w:val="SubtitleChar"/>
    <w:uiPriority w:val="40"/>
    <w:qFormat/>
    <w:rsid w:val="009E2A5F"/>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rsid w:val="009E2A5F"/>
    <w:rPr>
      <w:rFonts w:ascii="Arial" w:eastAsiaTheme="majorEastAsia" w:hAnsi="Arial" w:cstheme="majorBidi"/>
      <w:iCs/>
      <w:color w:val="FFFFFF" w:themeColor="background1"/>
      <w:sz w:val="44"/>
      <w:szCs w:val="24"/>
      <w:lang w:val="en-US" w:bidi="en-US"/>
    </w:rPr>
  </w:style>
  <w:style w:type="table" w:styleId="TableGridLight">
    <w:name w:val="Grid Table Light"/>
    <w:basedOn w:val="TableNormal"/>
    <w:uiPriority w:val="40"/>
    <w:rsid w:val="009E2A5F"/>
    <w:pPr>
      <w:spacing w:after="0" w:line="240" w:lineRule="auto"/>
    </w:pPr>
    <w:rPr>
      <w:rFonts w:ascii="Arial" w:hAnsi="Arial"/>
      <w:color w:val="333333"/>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uiPriority w:val="59"/>
    <w:rsid w:val="009E2A5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1">
    <w:name w:val="Table Header 1"/>
    <w:basedOn w:val="Normal"/>
    <w:uiPriority w:val="24"/>
    <w:qFormat/>
    <w:rsid w:val="009E2A5F"/>
    <w:pPr>
      <w:keepNext/>
      <w:spacing w:before="60" w:after="60" w:line="240" w:lineRule="auto"/>
    </w:pPr>
    <w:rPr>
      <w:rFonts w:ascii="Arial Bold" w:hAnsi="Arial Bold"/>
      <w:color w:val="FFFFFF" w:themeColor="background1"/>
      <w:sz w:val="22"/>
      <w:szCs w:val="22"/>
    </w:rPr>
  </w:style>
  <w:style w:type="paragraph" w:customStyle="1" w:styleId="TableHeader2">
    <w:name w:val="Table Header 2"/>
    <w:uiPriority w:val="24"/>
    <w:qFormat/>
    <w:rsid w:val="009E2A5F"/>
    <w:pPr>
      <w:spacing w:before="60" w:after="60" w:line="240" w:lineRule="auto"/>
    </w:pPr>
    <w:rPr>
      <w:rFonts w:ascii="Arial" w:hAnsi="Arial"/>
      <w:b/>
      <w:color w:val="FFFFFF" w:themeColor="background1"/>
      <w:sz w:val="20"/>
      <w:szCs w:val="20"/>
    </w:rPr>
  </w:style>
  <w:style w:type="paragraph" w:customStyle="1" w:styleId="TableHeader3">
    <w:name w:val="Table Header 3"/>
    <w:basedOn w:val="Normal"/>
    <w:uiPriority w:val="24"/>
    <w:qFormat/>
    <w:rsid w:val="009E2A5F"/>
    <w:pPr>
      <w:spacing w:before="40" w:after="40" w:line="240" w:lineRule="auto"/>
    </w:pPr>
    <w:rPr>
      <w:b/>
    </w:rPr>
  </w:style>
  <w:style w:type="paragraph" w:styleId="TableofAuthorities">
    <w:name w:val="table of authorities"/>
    <w:basedOn w:val="Normal"/>
    <w:next w:val="Normal"/>
    <w:semiHidden/>
    <w:unhideWhenUsed/>
    <w:rsid w:val="009E2A5F"/>
    <w:pPr>
      <w:ind w:left="220" w:hanging="220"/>
    </w:pPr>
  </w:style>
  <w:style w:type="paragraph" w:styleId="TableofFigures">
    <w:name w:val="table of figures"/>
    <w:basedOn w:val="Normal"/>
    <w:next w:val="Normal"/>
    <w:semiHidden/>
    <w:unhideWhenUsed/>
    <w:rsid w:val="009E2A5F"/>
  </w:style>
  <w:style w:type="paragraph" w:customStyle="1" w:styleId="TableText">
    <w:name w:val="Table Text"/>
    <w:uiPriority w:val="24"/>
    <w:qFormat/>
    <w:rsid w:val="0053001F"/>
    <w:pPr>
      <w:spacing w:before="40" w:after="40" w:line="240" w:lineRule="auto"/>
    </w:pPr>
    <w:rPr>
      <w:rFonts w:ascii="Arial" w:hAnsi="Arial"/>
      <w:color w:val="333333"/>
      <w:sz w:val="18"/>
      <w:szCs w:val="20"/>
    </w:rPr>
  </w:style>
  <w:style w:type="paragraph" w:styleId="Title">
    <w:name w:val="Title"/>
    <w:basedOn w:val="Normal"/>
    <w:next w:val="Normal"/>
    <w:link w:val="TitleChar"/>
    <w:uiPriority w:val="39"/>
    <w:qFormat/>
    <w:rsid w:val="009E2A5F"/>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rsid w:val="009E2A5F"/>
    <w:rPr>
      <w:rFonts w:ascii="Arial Bold" w:eastAsiaTheme="majorEastAsia" w:hAnsi="Arial Bold" w:cstheme="majorBidi"/>
      <w:b/>
      <w:color w:val="FFFFFF"/>
      <w:sz w:val="52"/>
      <w:szCs w:val="52"/>
      <w:lang w:val="en-US" w:bidi="en-US"/>
    </w:rPr>
  </w:style>
  <w:style w:type="paragraph" w:styleId="TOAHeading">
    <w:name w:val="toa heading"/>
    <w:basedOn w:val="Normal"/>
    <w:next w:val="Normal"/>
    <w:semiHidden/>
    <w:unhideWhenUsed/>
    <w:rsid w:val="009E2A5F"/>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9E2A5F"/>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9E2A5F"/>
    <w:pPr>
      <w:tabs>
        <w:tab w:val="left" w:pos="964"/>
        <w:tab w:val="right" w:leader="dot" w:pos="9401"/>
      </w:tabs>
      <w:spacing w:after="100"/>
      <w:ind w:left="851" w:hanging="454"/>
    </w:pPr>
  </w:style>
  <w:style w:type="paragraph" w:styleId="TOC3">
    <w:name w:val="toc 3"/>
    <w:basedOn w:val="Normal"/>
    <w:next w:val="Normal"/>
    <w:autoRedefine/>
    <w:uiPriority w:val="39"/>
    <w:semiHidden/>
    <w:rsid w:val="009E2A5F"/>
    <w:pPr>
      <w:tabs>
        <w:tab w:val="left" w:pos="1588"/>
        <w:tab w:val="right" w:leader="dot" w:pos="9401"/>
      </w:tabs>
      <w:spacing w:after="100"/>
      <w:ind w:left="1531" w:hanging="680"/>
    </w:pPr>
  </w:style>
  <w:style w:type="paragraph" w:styleId="TOC4">
    <w:name w:val="toc 4"/>
    <w:basedOn w:val="Normal"/>
    <w:next w:val="Normal"/>
    <w:autoRedefine/>
    <w:semiHidden/>
    <w:unhideWhenUsed/>
    <w:rsid w:val="009E2A5F"/>
    <w:pPr>
      <w:spacing w:after="100"/>
      <w:ind w:left="660"/>
    </w:pPr>
  </w:style>
  <w:style w:type="paragraph" w:styleId="TOC5">
    <w:name w:val="toc 5"/>
    <w:basedOn w:val="Normal"/>
    <w:next w:val="Normal"/>
    <w:autoRedefine/>
    <w:uiPriority w:val="39"/>
    <w:semiHidden/>
    <w:rsid w:val="009E2A5F"/>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E2A5F"/>
    <w:pPr>
      <w:spacing w:after="100"/>
      <w:ind w:left="1100"/>
    </w:pPr>
  </w:style>
  <w:style w:type="paragraph" w:styleId="TOC7">
    <w:name w:val="toc 7"/>
    <w:basedOn w:val="Normal"/>
    <w:next w:val="Normal"/>
    <w:autoRedefine/>
    <w:semiHidden/>
    <w:unhideWhenUsed/>
    <w:rsid w:val="009E2A5F"/>
    <w:pPr>
      <w:spacing w:after="100"/>
      <w:ind w:left="1320"/>
    </w:pPr>
  </w:style>
  <w:style w:type="paragraph" w:styleId="TOC8">
    <w:name w:val="toc 8"/>
    <w:basedOn w:val="Normal"/>
    <w:next w:val="Normal"/>
    <w:autoRedefine/>
    <w:semiHidden/>
    <w:unhideWhenUsed/>
    <w:rsid w:val="009E2A5F"/>
    <w:pPr>
      <w:spacing w:after="100"/>
      <w:ind w:left="1540"/>
    </w:pPr>
  </w:style>
  <w:style w:type="paragraph" w:styleId="TOC9">
    <w:name w:val="toc 9"/>
    <w:basedOn w:val="Normal"/>
    <w:next w:val="Normal"/>
    <w:autoRedefine/>
    <w:semiHidden/>
    <w:unhideWhenUsed/>
    <w:rsid w:val="009E2A5F"/>
    <w:pPr>
      <w:spacing w:after="100"/>
      <w:ind w:left="1760"/>
    </w:pPr>
  </w:style>
  <w:style w:type="paragraph" w:styleId="TOCHeading">
    <w:name w:val="TOC Heading"/>
    <w:basedOn w:val="Heading1"/>
    <w:next w:val="Normal"/>
    <w:uiPriority w:val="49"/>
    <w:semiHidden/>
    <w:qFormat/>
    <w:rsid w:val="009E2A5F"/>
    <w:pPr>
      <w:spacing w:before="480"/>
      <w:outlineLvl w:val="9"/>
    </w:pPr>
    <w:rPr>
      <w:bCs/>
    </w:rPr>
  </w:style>
  <w:style w:type="paragraph" w:customStyle="1" w:styleId="Authorisationtext">
    <w:name w:val="Authorisation text"/>
    <w:basedOn w:val="BodyText"/>
    <w:uiPriority w:val="24"/>
    <w:qFormat/>
    <w:rsid w:val="00062EE0"/>
    <w:pPr>
      <w:keepNext/>
      <w:shd w:val="clear" w:color="auto" w:fill="F2F2F2" w:themeFill="background1" w:themeFillShade="F2"/>
      <w:spacing w:before="0" w:after="0" w:line="240" w:lineRule="auto"/>
      <w:jc w:val="both"/>
    </w:pPr>
  </w:style>
  <w:style w:type="character" w:customStyle="1" w:styleId="UnresolvedMention1">
    <w:name w:val="Unresolved Mention1"/>
    <w:basedOn w:val="DefaultParagraphFont"/>
    <w:uiPriority w:val="99"/>
    <w:semiHidden/>
    <w:unhideWhenUsed/>
    <w:rsid w:val="00462267"/>
    <w:rPr>
      <w:color w:val="605E5C"/>
      <w:shd w:val="clear" w:color="auto" w:fill="E1DFDD"/>
    </w:rPr>
  </w:style>
  <w:style w:type="character" w:styleId="UnresolvedMention">
    <w:name w:val="Unresolved Mention"/>
    <w:basedOn w:val="DefaultParagraphFont"/>
    <w:uiPriority w:val="99"/>
    <w:semiHidden/>
    <w:unhideWhenUsed/>
    <w:rsid w:val="007A2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46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udy.vic.gov.au" TargetMode="External"/><Relationship Id="rId18" Type="http://schemas.openxmlformats.org/officeDocument/2006/relationships/hyperlink" Target="https://www.study.vic.gov.au/Shared%20Documents/en/Refund-Request-Form-2017.pdf" TargetMode="External"/><Relationship Id="rId26" Type="http://schemas.openxmlformats.org/officeDocument/2006/relationships/footer" Target="footer2.xml"/><Relationship Id="rId39" Type="http://schemas.openxmlformats.org/officeDocument/2006/relationships/hyperlink" Target="https://www.study.vic.gov.au/Shared%20Documents/en/School_Toolkit/ISP_Refund_Procedure.docx" TargetMode="External"/><Relationship Id="rId21" Type="http://schemas.openxmlformats.org/officeDocument/2006/relationships/hyperlink" Target="http://www.study.vic.gov.au" TargetMode="External"/><Relationship Id="rId34" Type="http://schemas.openxmlformats.org/officeDocument/2006/relationships/hyperlink" Target="https://www.legislation.gov.au/Details/F2014L00907" TargetMode="External"/><Relationship Id="rId42" Type="http://schemas.openxmlformats.org/officeDocument/2006/relationships/hyperlink" Target="https://www.study.vic.gov.au/Shared%20Documents/en/AppealsForm.pdf" TargetMode="External"/><Relationship Id="rId47" Type="http://schemas.openxmlformats.org/officeDocument/2006/relationships/header" Target="header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tudy.vic.gov.au/Shared%20Documents/en/Refund-Request-Form-2017.pdf" TargetMode="External"/><Relationship Id="rId29" Type="http://schemas.openxmlformats.org/officeDocument/2006/relationships/hyperlink" Target="https://www.legislation.gov.au/Details/F2014L00907" TargetMode="External"/><Relationship Id="rId11" Type="http://schemas.openxmlformats.org/officeDocument/2006/relationships/hyperlink" Target="https://www.study.vic.gov.au/Shared%20Documents/en/Withdrawal-Application-Form.pdf" TargetMode="External"/><Relationship Id="rId24" Type="http://schemas.openxmlformats.org/officeDocument/2006/relationships/header" Target="header2.xml"/><Relationship Id="rId32" Type="http://schemas.openxmlformats.org/officeDocument/2006/relationships/hyperlink" Target="https://www.study.vic.gov.au/Shared%20Documents/en/Withdrawal-Application-Form.pdf" TargetMode="External"/><Relationship Id="rId37" Type="http://schemas.openxmlformats.org/officeDocument/2006/relationships/footer" Target="footer4.xml"/><Relationship Id="rId40" Type="http://schemas.openxmlformats.org/officeDocument/2006/relationships/hyperlink" Target="https://www.study.vic.gov.au/Shared%20Documents/en/Refund-Request-Form-2017.pdf" TargetMode="External"/><Relationship Id="rId45"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yperlink" Target="mailto:oshc@medibank.com.au"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eader" Target="header5.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tudy.vic.gov.au/Shared%20Documents/en/Refund-Request-Form-2017.pdf" TargetMode="External"/><Relationship Id="rId31" Type="http://schemas.openxmlformats.org/officeDocument/2006/relationships/hyperlink" Target="https://www.legislation.gov.au/Details/F2014L00907" TargetMode="External"/><Relationship Id="rId44"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udy.vic.gov.au" TargetMode="External"/><Relationship Id="rId22" Type="http://schemas.openxmlformats.org/officeDocument/2006/relationships/hyperlink" Target="https://www.study.vic.gov.au/Shared%20Documents/en/School_Toolkit/ISP_Complaints_and_Appeals_Policy.docx" TargetMode="External"/><Relationship Id="rId27" Type="http://schemas.openxmlformats.org/officeDocument/2006/relationships/header" Target="header3.xml"/><Relationship Id="rId30" Type="http://schemas.openxmlformats.org/officeDocument/2006/relationships/hyperlink" Target="https://www.study.vic.gov.au/Shared%20Documents/en/Withdrawal-Application-Form.pdf" TargetMode="External"/><Relationship Id="rId35" Type="http://schemas.openxmlformats.org/officeDocument/2006/relationships/header" Target="header4.xml"/><Relationship Id="rId43" Type="http://schemas.openxmlformats.org/officeDocument/2006/relationships/hyperlink" Target="mailto:international@education.vic.gov.au"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tudy.vic.gov.au/Shared%20Documents/en/Withdrawal-Application-Form.pdf" TargetMode="External"/><Relationship Id="rId17" Type="http://schemas.openxmlformats.org/officeDocument/2006/relationships/hyperlink" Target="http://www.tps.gov.au" TargetMode="External"/><Relationship Id="rId25" Type="http://schemas.openxmlformats.org/officeDocument/2006/relationships/footer" Target="footer1.xml"/><Relationship Id="rId33" Type="http://schemas.openxmlformats.org/officeDocument/2006/relationships/hyperlink" Target="https://www.study.vic.gov.au/Shared%20Documents/en/Withdrawal-Application-Form.pdf" TargetMode="External"/><Relationship Id="rId38" Type="http://schemas.openxmlformats.org/officeDocument/2006/relationships/header" Target="header6.xml"/><Relationship Id="rId46" Type="http://schemas.openxmlformats.org/officeDocument/2006/relationships/footer" Target="footer5.xml"/><Relationship Id="rId20" Type="http://schemas.openxmlformats.org/officeDocument/2006/relationships/hyperlink" Target="https://www.study.vic.gov.au/Shared%20Documents/en/Refund-Request-Form-2017.pdf" TargetMode="External"/><Relationship Id="rId41" Type="http://schemas.openxmlformats.org/officeDocument/2006/relationships/hyperlink" Target="https://www.study.vic.gov.au/Shared%20Documents/en/School_Toolkit/ISP_Complaints_and_Appeals_Policy.docx"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2CF35-C140-4493-9DB5-78AD2F5F4B31}">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 ds:uri="http://schemas.microsoft.com/sharepoint/v3"/>
    <ds:schemaRef ds:uri="http://purl.org/dc/terms/"/>
  </ds:schemaRefs>
</ds:datastoreItem>
</file>

<file path=customXml/itemProps2.xml><?xml version="1.0" encoding="utf-8"?>
<ds:datastoreItem xmlns:ds="http://schemas.openxmlformats.org/officeDocument/2006/customXml" ds:itemID="{6BCB7793-EDCC-4A75-AC37-CA853B18FDA0}">
  <ds:schemaRefs>
    <ds:schemaRef ds:uri="http://schemas.microsoft.com/sharepoint/v3/contenttype/forms"/>
  </ds:schemaRefs>
</ds:datastoreItem>
</file>

<file path=customXml/itemProps3.xml><?xml version="1.0" encoding="utf-8"?>
<ds:datastoreItem xmlns:ds="http://schemas.openxmlformats.org/officeDocument/2006/customXml" ds:itemID="{7DA24ACD-00D7-4901-B5D2-6BEE8E297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B045EE-0C47-4DFE-B6C9-3B8BD183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2607</Words>
  <Characters>14860</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Yurovich, Melonie L</dc:creator>
  <cp:keywords/>
  <dc:description/>
  <cp:lastModifiedBy>Li Li</cp:lastModifiedBy>
  <cp:revision>2</cp:revision>
  <cp:lastPrinted>2019-08-14T04:54:00Z</cp:lastPrinted>
  <dcterms:created xsi:type="dcterms:W3CDTF">2021-01-14T03:40:00Z</dcterms:created>
  <dcterms:modified xsi:type="dcterms:W3CDTF">2021-01-14T03:40:00Z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28;#13.1.2 Internal Policy|ad985a07-89db-41e4-84da-e1a6cef79014</vt:lpwstr>
  </property>
  <property fmtid="{D5CDD505-2E9C-101B-9397-08002B2CF9AE}" pid="3" name="ContentTypeId">
    <vt:lpwstr>0x010100F445D4ABDFED7D44BBD32034B3DE4FAF</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{d1b3277b-d0d6-40e6-8664-667bde128057}</vt:lpwstr>
  </property>
  <property fmtid="{D5CDD505-2E9C-101B-9397-08002B2CF9AE}" pid="8" name="RecordPoint_ActiveItemWebId">
    <vt:lpwstr>{33f2dceb-ec1c-4184-8ebe-88a5d08334d5}</vt:lpwstr>
  </property>
  <property fmtid="{D5CDD505-2E9C-101B-9397-08002B2CF9AE}" pid="9" name="RecordPoint_ActiveItemSiteId">
    <vt:lpwstr>{03dc8113-b288-4f44-a289-6e7ea0196235}</vt:lpwstr>
  </property>
  <property fmtid="{D5CDD505-2E9C-101B-9397-08002B2CF9AE}" pid="10" name="RecordPoint_ActiveItemListId">
    <vt:lpwstr>{6e72e25f-2214-4ccb-9b5c-2f2387e25661}</vt:lpwstr>
  </property>
  <property fmtid="{D5CDD505-2E9C-101B-9397-08002B2CF9AE}" pid="11" name="RecordPoint_RecordNumberSubmitted">
    <vt:lpwstr>R20190733183</vt:lpwstr>
  </property>
  <property fmtid="{D5CDD505-2E9C-101B-9397-08002B2CF9AE}" pid="12" name="RecordPoint_SubmissionCompleted">
    <vt:lpwstr>2019-11-26T18:05:31.4922793+11:00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DET_EDRMS_SecClassTaxHTField0">
    <vt:lpwstr/>
  </property>
  <property fmtid="{D5CDD505-2E9C-101B-9397-08002B2CF9AE}" pid="18" name="DET_EDRMS_BusUnitTaxHTField0">
    <vt:lpwstr/>
  </property>
</Properties>
</file>