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7C2B" w14:textId="77777777" w:rsidR="00EE321A" w:rsidRPr="0020201E" w:rsidRDefault="00EE321A" w:rsidP="00C00FE4">
      <w:pPr>
        <w:pStyle w:val="BodyText"/>
      </w:pPr>
    </w:p>
    <w:p w14:paraId="6F0C785A" w14:textId="77777777" w:rsidR="00EE321A" w:rsidRPr="007B1E88" w:rsidRDefault="00EE321A" w:rsidP="00EE321A">
      <w:pPr>
        <w:rPr>
          <w:sz w:val="28"/>
          <w:szCs w:val="28"/>
        </w:rPr>
      </w:pPr>
    </w:p>
    <w:p w14:paraId="4C7202C4" w14:textId="77777777" w:rsidR="0091104F" w:rsidRDefault="0091104F" w:rsidP="00C00FE4">
      <w:pPr>
        <w:pStyle w:val="BodyText"/>
      </w:pPr>
    </w:p>
    <w:p w14:paraId="643A9850" w14:textId="77777777" w:rsidR="002862DE" w:rsidRDefault="002862DE" w:rsidP="00D9063F">
      <w:pPr>
        <w:pStyle w:val="BodyText"/>
      </w:pPr>
    </w:p>
    <w:p w14:paraId="36F231BF" w14:textId="54007749" w:rsidR="00D9063F" w:rsidRDefault="00BD69E9" w:rsidP="00643E94">
      <w:pPr>
        <w:pStyle w:val="Heading1"/>
      </w:pPr>
      <w:bookmarkStart w:id="0" w:name="_Toc489966473"/>
      <w:bookmarkStart w:id="1" w:name="_Toc489972311"/>
      <w:r>
        <w:t>ISP Attendance Procedure</w:t>
      </w:r>
    </w:p>
    <w:p w14:paraId="046B34EC" w14:textId="77777777" w:rsidR="00D9063F" w:rsidRDefault="00D9063F" w:rsidP="00D9063F">
      <w:pPr>
        <w:pStyle w:val="Heading2"/>
      </w:pPr>
      <w:r>
        <w:t>Purpose</w:t>
      </w:r>
    </w:p>
    <w:p w14:paraId="7AA0BE13" w14:textId="235CC9CD" w:rsidR="00BD69E9" w:rsidRPr="00BD69E9" w:rsidRDefault="00BD69E9" w:rsidP="00B84809">
      <w:pPr>
        <w:jc w:val="both"/>
      </w:pPr>
      <w:r w:rsidRPr="00BD69E9">
        <w:t>To ensure that schools are proactive in identifying, notifying and assisting students who are at risk of not meeting</w:t>
      </w:r>
      <w:r w:rsidR="00004B2C">
        <w:t xml:space="preserve"> International School Program (ISP)</w:t>
      </w:r>
      <w:r w:rsidRPr="00BD69E9">
        <w:t xml:space="preserve"> attendance requirements. To outline the intervention thresholds and the steps to follow where a student:</w:t>
      </w:r>
    </w:p>
    <w:p w14:paraId="03A8C855" w14:textId="52DA60B3" w:rsidR="00BD69E9" w:rsidRPr="00BD69E9" w:rsidRDefault="00BD69E9" w:rsidP="00B84809">
      <w:pPr>
        <w:pStyle w:val="ListBullet"/>
        <w:jc w:val="both"/>
      </w:pPr>
      <w:r w:rsidRPr="00BD69E9">
        <w:t>is at risk of not meeting attendance requirements</w:t>
      </w:r>
    </w:p>
    <w:p w14:paraId="2E911322" w14:textId="60F18F29" w:rsidR="00BD69E9" w:rsidRDefault="00BD69E9" w:rsidP="00B84809">
      <w:pPr>
        <w:pStyle w:val="ListBullet"/>
        <w:jc w:val="both"/>
      </w:pPr>
      <w:r w:rsidRPr="00BD69E9">
        <w:t xml:space="preserve">has breached the minimum 80% attendance requirement for a school term. </w:t>
      </w:r>
    </w:p>
    <w:p w14:paraId="2E0E1494" w14:textId="2D1DD201" w:rsidR="00BD69E9" w:rsidRDefault="00BD69E9" w:rsidP="009011B0">
      <w:pPr>
        <w:pStyle w:val="BodyText"/>
      </w:pPr>
      <w:r>
        <w:t xml:space="preserve">This procedure aims to ensure that DE (IED) is notified of any student that is not satisfying their attendance requirements </w:t>
      </w:r>
      <w:r w:rsidR="00A906CD">
        <w:t>in order to assist DE (IED) to meet reporting requirements.</w:t>
      </w:r>
    </w:p>
    <w:p w14:paraId="09FA1924" w14:textId="6C0E4E05" w:rsidR="00693B52" w:rsidRDefault="00693B52" w:rsidP="009011B0">
      <w:pPr>
        <w:pStyle w:val="BodyText"/>
      </w:pPr>
      <w:r>
        <w:t xml:space="preserve">This procedure outlines the roles and responsibilities of DE (IED) and schools and the steps </w:t>
      </w:r>
      <w:r w:rsidR="009011B0">
        <w:t xml:space="preserve">to be </w:t>
      </w:r>
      <w:r>
        <w:t>follow</w:t>
      </w:r>
      <w:r w:rsidR="009011B0">
        <w:t>ed</w:t>
      </w:r>
      <w:r>
        <w:t xml:space="preserve"> to: </w:t>
      </w:r>
    </w:p>
    <w:p w14:paraId="565E35FD" w14:textId="2D530AC7" w:rsidR="00693B52" w:rsidRDefault="00693B52" w:rsidP="00B84809">
      <w:pPr>
        <w:pStyle w:val="ListBullet"/>
        <w:jc w:val="both"/>
      </w:pPr>
      <w:r>
        <w:t xml:space="preserve">record, calculate and monitor school attendance </w:t>
      </w:r>
    </w:p>
    <w:p w14:paraId="7243AF22" w14:textId="2CA31CC2" w:rsidR="00693B52" w:rsidRDefault="00693B52" w:rsidP="00B84809">
      <w:pPr>
        <w:pStyle w:val="ListBullet"/>
        <w:jc w:val="both"/>
      </w:pPr>
      <w:r>
        <w:t xml:space="preserve">identify and notify students who are at risk of not meeting attendance requirements </w:t>
      </w:r>
    </w:p>
    <w:p w14:paraId="2C20A6E6" w14:textId="57FEA629" w:rsidR="00693B52" w:rsidRDefault="00693B52" w:rsidP="00B84809">
      <w:pPr>
        <w:pStyle w:val="ListBullet"/>
        <w:jc w:val="both"/>
      </w:pPr>
      <w:r>
        <w:t xml:space="preserve">assist students who are at risk of not meeting attendance requirements </w:t>
      </w:r>
    </w:p>
    <w:p w14:paraId="1AD78A8E" w14:textId="7BD417F7" w:rsidR="00693B52" w:rsidRDefault="00693B52" w:rsidP="00B84809">
      <w:pPr>
        <w:pStyle w:val="ListBullet"/>
        <w:jc w:val="both"/>
      </w:pPr>
      <w:r>
        <w:t>report</w:t>
      </w:r>
      <w:r w:rsidR="005839F4">
        <w:t xml:space="preserve"> a student to the Commonwealth </w:t>
      </w:r>
      <w:r w:rsidR="00AC5DEE">
        <w:t>G</w:t>
      </w:r>
      <w:r>
        <w:t xml:space="preserve">overnment for breaching school attendance requirements. </w:t>
      </w:r>
    </w:p>
    <w:p w14:paraId="36A929B6" w14:textId="2AA2A2D8" w:rsidR="00693B52" w:rsidRPr="00BD69E9" w:rsidRDefault="00693B52" w:rsidP="009011B0">
      <w:pPr>
        <w:pStyle w:val="BodyText"/>
      </w:pPr>
      <w:r>
        <w:t xml:space="preserve">This procedure should be read in conjunction with the </w:t>
      </w:r>
      <w:hyperlink r:id="rId11" w:history="1">
        <w:r w:rsidR="009E19C2" w:rsidRPr="00835162">
          <w:rPr>
            <w:rStyle w:val="Hyperlink"/>
          </w:rPr>
          <w:t xml:space="preserve">ISP </w:t>
        </w:r>
        <w:r w:rsidRPr="00835162">
          <w:rPr>
            <w:rStyle w:val="Hyperlink"/>
          </w:rPr>
          <w:t xml:space="preserve">Attendance </w:t>
        </w:r>
        <w:r w:rsidR="00F45DF6" w:rsidRPr="00835162">
          <w:rPr>
            <w:rStyle w:val="Hyperlink"/>
          </w:rPr>
          <w:t>P</w:t>
        </w:r>
        <w:r w:rsidRPr="00835162">
          <w:rPr>
            <w:rStyle w:val="Hyperlink"/>
          </w:rPr>
          <w:t>olicy</w:t>
        </w:r>
      </w:hyperlink>
      <w:r>
        <w:t>.</w:t>
      </w:r>
    </w:p>
    <w:p w14:paraId="06A3F5AC" w14:textId="56B59CF0" w:rsidR="00D9063F" w:rsidRDefault="00D9063F" w:rsidP="00BD69E9">
      <w:pPr>
        <w:pStyle w:val="Heading2"/>
      </w:pPr>
      <w:r>
        <w:t>Roles and Responsibilities</w:t>
      </w:r>
    </w:p>
    <w:p w14:paraId="3082E1EB" w14:textId="77777777" w:rsidR="00AA240B" w:rsidRDefault="00AA240B" w:rsidP="00B84809">
      <w:pPr>
        <w:pStyle w:val="Heading3"/>
        <w:jc w:val="both"/>
      </w:pPr>
      <w:r>
        <w:t>Executive Director, IED</w:t>
      </w:r>
    </w:p>
    <w:p w14:paraId="2821BB68" w14:textId="12A84C34" w:rsidR="00AA240B" w:rsidRDefault="009011B0" w:rsidP="00B84809">
      <w:pPr>
        <w:pStyle w:val="ListBullet"/>
        <w:jc w:val="both"/>
      </w:pPr>
      <w:r>
        <w:t>D</w:t>
      </w:r>
      <w:r w:rsidR="00AA240B">
        <w:t xml:space="preserve">ecide whether or not to report student for unsatisfactory attendance to the Commonwealth </w:t>
      </w:r>
      <w:r w:rsidR="00AC5DEE">
        <w:t>G</w:t>
      </w:r>
      <w:r w:rsidR="00AA240B">
        <w:t>overnment.</w:t>
      </w:r>
    </w:p>
    <w:p w14:paraId="748EDE1E" w14:textId="5D8028E7" w:rsidR="00F44829" w:rsidRDefault="00F44829" w:rsidP="00B84809">
      <w:pPr>
        <w:pStyle w:val="Heading3"/>
        <w:jc w:val="both"/>
      </w:pPr>
      <w:r>
        <w:t>DE (IED) staff</w:t>
      </w:r>
    </w:p>
    <w:p w14:paraId="27EC1C43" w14:textId="18AE00BC" w:rsidR="00F44829" w:rsidRDefault="009011B0" w:rsidP="00B84809">
      <w:pPr>
        <w:pStyle w:val="ListBullet"/>
        <w:jc w:val="both"/>
      </w:pPr>
      <w:r>
        <w:t>R</w:t>
      </w:r>
      <w:r w:rsidR="00F44829">
        <w:t xml:space="preserve">eport unsatisfactory attendance to the Commonwealth </w:t>
      </w:r>
      <w:r w:rsidR="00614EEE">
        <w:t>G</w:t>
      </w:r>
      <w:r w:rsidR="00F44829">
        <w:t>overnment, as directed by the Executive Director, IED</w:t>
      </w:r>
      <w:r>
        <w:t>.</w:t>
      </w:r>
    </w:p>
    <w:p w14:paraId="2804F774" w14:textId="71C6839F" w:rsidR="00F44829" w:rsidRDefault="009011B0" w:rsidP="00B84809">
      <w:pPr>
        <w:pStyle w:val="ListBullet"/>
        <w:jc w:val="both"/>
      </w:pPr>
      <w:r>
        <w:t>E</w:t>
      </w:r>
      <w:r w:rsidR="00F44829">
        <w:t xml:space="preserve">nsure safe and appropriate arrangements are in place for a student in homestay, in accordance with the </w:t>
      </w:r>
      <w:hyperlink r:id="rId12" w:history="1">
        <w:r w:rsidR="00ED4538" w:rsidRPr="000D7790">
          <w:rPr>
            <w:rStyle w:val="Hyperlink"/>
          </w:rPr>
          <w:t>ISP Accommodation and Welfare Policy</w:t>
        </w:r>
      </w:hyperlink>
      <w:r w:rsidR="00F44829">
        <w:t xml:space="preserve"> where a student’s </w:t>
      </w:r>
      <w:r w:rsidR="00AD7719">
        <w:t xml:space="preserve">enrolment </w:t>
      </w:r>
      <w:r w:rsidR="00F44829">
        <w:t>is cancelled</w:t>
      </w:r>
      <w:r>
        <w:t>.</w:t>
      </w:r>
    </w:p>
    <w:p w14:paraId="6195F10F" w14:textId="0E92A7E6" w:rsidR="00F44829" w:rsidRDefault="009011B0" w:rsidP="00B84809">
      <w:pPr>
        <w:pStyle w:val="ListBullet"/>
        <w:jc w:val="both"/>
      </w:pPr>
      <w:r>
        <w:t>P</w:t>
      </w:r>
      <w:r w:rsidR="00F44829">
        <w:t>rovide advice and support to school principal and school staff implementing this procedure, such as with intervention strategies</w:t>
      </w:r>
      <w:r w:rsidR="00AA240B">
        <w:t>.</w:t>
      </w:r>
    </w:p>
    <w:p w14:paraId="10528EB6" w14:textId="749D3036" w:rsidR="00693B52" w:rsidRPr="00693B52" w:rsidRDefault="00693B52" w:rsidP="00B84809">
      <w:pPr>
        <w:pStyle w:val="Heading3"/>
        <w:jc w:val="both"/>
      </w:pPr>
      <w:r>
        <w:t>School</w:t>
      </w:r>
      <w:r w:rsidR="00AA240B">
        <w:t xml:space="preserve"> staff</w:t>
      </w:r>
    </w:p>
    <w:p w14:paraId="3DA2396C" w14:textId="665EE577" w:rsidR="00693B52" w:rsidRDefault="009011B0" w:rsidP="00B84809">
      <w:pPr>
        <w:pStyle w:val="ListBullet"/>
        <w:jc w:val="both"/>
      </w:pPr>
      <w:r>
        <w:t>I</w:t>
      </w:r>
      <w:r w:rsidR="00693B52">
        <w:t>nform student</w:t>
      </w:r>
      <w:r w:rsidR="00177A23">
        <w:t xml:space="preserve">s and </w:t>
      </w:r>
      <w:r w:rsidR="00430DAB">
        <w:t xml:space="preserve">their </w:t>
      </w:r>
      <w:r w:rsidR="00177A23">
        <w:t>parent</w:t>
      </w:r>
      <w:r w:rsidR="0098166A">
        <w:t>s</w:t>
      </w:r>
      <w:r w:rsidR="00177A23">
        <w:t xml:space="preserve"> </w:t>
      </w:r>
      <w:r w:rsidR="00693B52">
        <w:t>about school attendance requirements</w:t>
      </w:r>
      <w:r w:rsidR="00AD7719">
        <w:t xml:space="preserve">, through </w:t>
      </w:r>
      <w:r w:rsidR="00693B52">
        <w:t>orientation</w:t>
      </w:r>
      <w:r w:rsidR="00AD7719">
        <w:t>,</w:t>
      </w:r>
      <w:r w:rsidR="00693B52">
        <w:t xml:space="preserve"> including: </w:t>
      </w:r>
    </w:p>
    <w:p w14:paraId="26886D5F" w14:textId="15AE0B34" w:rsidR="00693B52" w:rsidRDefault="00DD5078" w:rsidP="00B84809">
      <w:pPr>
        <w:pStyle w:val="ListBullet2"/>
        <w:jc w:val="both"/>
      </w:pPr>
      <w:r>
        <w:t xml:space="preserve">school </w:t>
      </w:r>
      <w:r w:rsidR="00693B52">
        <w:t xml:space="preserve">start and finish times </w:t>
      </w:r>
    </w:p>
    <w:p w14:paraId="2872F8A8" w14:textId="1E30575B" w:rsidR="00693B52" w:rsidRDefault="00693B52" w:rsidP="00B84809">
      <w:pPr>
        <w:pStyle w:val="ListBullet2"/>
        <w:jc w:val="both"/>
      </w:pPr>
      <w:r>
        <w:t xml:space="preserve">late arrivals process </w:t>
      </w:r>
    </w:p>
    <w:p w14:paraId="204C0F5A" w14:textId="6195F6C5" w:rsidR="00693B52" w:rsidRDefault="00693B52" w:rsidP="00B84809">
      <w:pPr>
        <w:pStyle w:val="ListBullet2"/>
        <w:jc w:val="both"/>
      </w:pPr>
      <w:r>
        <w:t xml:space="preserve">school absence phone number </w:t>
      </w:r>
      <w:r w:rsidR="00151E80">
        <w:t>and notification procedur</w:t>
      </w:r>
      <w:r w:rsidR="00D60D03">
        <w:t>e</w:t>
      </w:r>
    </w:p>
    <w:p w14:paraId="4A2F486A" w14:textId="5128DD06" w:rsidR="00693B52" w:rsidRDefault="00693B52" w:rsidP="00B84809">
      <w:pPr>
        <w:pStyle w:val="ListBullet2"/>
        <w:jc w:val="both"/>
      </w:pPr>
      <w:r>
        <w:t>serious illness, injury or critical incident process</w:t>
      </w:r>
    </w:p>
    <w:p w14:paraId="1979E15B" w14:textId="43519964" w:rsidR="00693B52" w:rsidRDefault="00693B52" w:rsidP="00B84809">
      <w:pPr>
        <w:pStyle w:val="ListBullet2"/>
        <w:jc w:val="both"/>
      </w:pPr>
      <w:r>
        <w:t>student visa conditions relating to attendance</w:t>
      </w:r>
      <w:r w:rsidR="00D60D03">
        <w:t xml:space="preserve">. </w:t>
      </w:r>
    </w:p>
    <w:p w14:paraId="15EC9B3B" w14:textId="4D196A86" w:rsidR="00693B52" w:rsidRDefault="009011B0" w:rsidP="00B84809">
      <w:pPr>
        <w:pStyle w:val="ListBullet"/>
        <w:jc w:val="both"/>
      </w:pPr>
      <w:r>
        <w:t>R</w:t>
      </w:r>
      <w:r w:rsidR="00693B52">
        <w:t>egularly monitor attendance and liaise with relevant school staff</w:t>
      </w:r>
      <w:r>
        <w:t>.</w:t>
      </w:r>
      <w:r w:rsidR="00693B52">
        <w:t xml:space="preserve"> </w:t>
      </w:r>
    </w:p>
    <w:p w14:paraId="51F9B3A6" w14:textId="631870D1" w:rsidR="00693B52" w:rsidRDefault="009011B0" w:rsidP="00B84809">
      <w:pPr>
        <w:pStyle w:val="ListBullet"/>
        <w:jc w:val="both"/>
      </w:pPr>
      <w:r>
        <w:t>D</w:t>
      </w:r>
      <w:r w:rsidR="00FE5AC5">
        <w:t xml:space="preserve">evelop and </w:t>
      </w:r>
      <w:r w:rsidR="001F5560">
        <w:t xml:space="preserve">implement intervention strategies to </w:t>
      </w:r>
      <w:r w:rsidR="00693B52">
        <w:t>assist students who are at risk of not meeting school attendance requirements</w:t>
      </w:r>
      <w:r>
        <w:t>.</w:t>
      </w:r>
      <w:r w:rsidR="00693B52">
        <w:t xml:space="preserve"> </w:t>
      </w:r>
    </w:p>
    <w:p w14:paraId="24E55EDB" w14:textId="3BACEF79" w:rsidR="00693B52" w:rsidRDefault="009011B0" w:rsidP="00B84809">
      <w:pPr>
        <w:pStyle w:val="ListBullet"/>
        <w:jc w:val="both"/>
      </w:pPr>
      <w:r>
        <w:t>L</w:t>
      </w:r>
      <w:r w:rsidR="00693B52">
        <w:t>iaise with parent</w:t>
      </w:r>
      <w:r w:rsidR="00AA240B">
        <w:t xml:space="preserve">, and if appropriate, approved relative or </w:t>
      </w:r>
      <w:r w:rsidR="00693B52">
        <w:t>homestay provider</w:t>
      </w:r>
      <w:r>
        <w:t>.</w:t>
      </w:r>
      <w:r w:rsidR="00693B52">
        <w:t xml:space="preserve"> </w:t>
      </w:r>
    </w:p>
    <w:p w14:paraId="78749E71" w14:textId="746BBDDC" w:rsidR="00693B52" w:rsidRDefault="009011B0" w:rsidP="00B84809">
      <w:pPr>
        <w:pStyle w:val="ListBullet"/>
        <w:jc w:val="both"/>
      </w:pPr>
      <w:r>
        <w:t>E</w:t>
      </w:r>
      <w:r w:rsidR="00693B52">
        <w:t>scalate issues and concerns to school principal</w:t>
      </w:r>
      <w:r>
        <w:t>.</w:t>
      </w:r>
    </w:p>
    <w:p w14:paraId="0C9CA58C" w14:textId="77777777" w:rsidR="00D60D03" w:rsidRDefault="009011B0" w:rsidP="00B84809">
      <w:pPr>
        <w:pStyle w:val="ListBullet"/>
        <w:jc w:val="both"/>
      </w:pPr>
      <w:r>
        <w:t>M</w:t>
      </w:r>
      <w:r w:rsidR="00693B52">
        <w:t>aintain accurate and up to date records (for example, adding a record of contact in CASES21</w:t>
      </w:r>
      <w:r w:rsidR="00C61C54">
        <w:t xml:space="preserve"> for each contact with student)</w:t>
      </w:r>
      <w:r w:rsidR="00AA240B">
        <w:t>.</w:t>
      </w:r>
    </w:p>
    <w:p w14:paraId="5724572B" w14:textId="77777777" w:rsidR="00693B52" w:rsidRDefault="00D60D03" w:rsidP="00B84809">
      <w:pPr>
        <w:pStyle w:val="ListBullet"/>
        <w:jc w:val="both"/>
      </w:pPr>
      <w:r>
        <w:t>Maintain accurate and up to date records in VISIT.</w:t>
      </w:r>
    </w:p>
    <w:p w14:paraId="78B568B6" w14:textId="08A95317" w:rsidR="00693B52" w:rsidRDefault="009E19C2" w:rsidP="00B84809">
      <w:pPr>
        <w:pStyle w:val="Heading3"/>
        <w:jc w:val="both"/>
      </w:pPr>
      <w:r>
        <w:lastRenderedPageBreak/>
        <w:t>School principal</w:t>
      </w:r>
      <w:r w:rsidR="00693B52">
        <w:t xml:space="preserve"> </w:t>
      </w:r>
      <w:r w:rsidR="004D554F">
        <w:t>(or delegate)</w:t>
      </w:r>
    </w:p>
    <w:p w14:paraId="58DA7E08" w14:textId="7911E435" w:rsidR="00E524BF" w:rsidRDefault="009011B0" w:rsidP="00B84809">
      <w:pPr>
        <w:pStyle w:val="ListBullet"/>
        <w:jc w:val="both"/>
      </w:pPr>
      <w:r>
        <w:t>A</w:t>
      </w:r>
      <w:r w:rsidR="00E524BF">
        <w:t>ppoint sufficient and suitably qualified staff (school staff)</w:t>
      </w:r>
      <w:r w:rsidR="00512CEC">
        <w:t>, such as an International Student Coordinator</w:t>
      </w:r>
      <w:r w:rsidR="00FE5AC5">
        <w:t xml:space="preserve"> (ISC)</w:t>
      </w:r>
      <w:r w:rsidR="00512CEC">
        <w:t>, to monitor course progress and implement appropriate early intervention strategies</w:t>
      </w:r>
      <w:r w:rsidR="00D526F9">
        <w:t>.</w:t>
      </w:r>
      <w:r w:rsidR="00E524BF">
        <w:t xml:space="preserve"> </w:t>
      </w:r>
    </w:p>
    <w:p w14:paraId="33C92881" w14:textId="2C766433" w:rsidR="00E524BF" w:rsidRDefault="009011B0" w:rsidP="00B84809">
      <w:pPr>
        <w:pStyle w:val="ListBullet"/>
        <w:jc w:val="both"/>
      </w:pPr>
      <w:r>
        <w:t>R</w:t>
      </w:r>
      <w:r w:rsidR="00E524BF">
        <w:t>einforce school processes</w:t>
      </w:r>
      <w:r w:rsidR="00835162">
        <w:t xml:space="preserve"> </w:t>
      </w:r>
      <w:hyperlink r:id="rId13" w:history="1">
        <w:r w:rsidR="00835162" w:rsidRPr="00445D4D">
          <w:rPr>
            <w:rStyle w:val="Hyperlink"/>
          </w:rPr>
          <w:t>ISP Attendance Policy</w:t>
        </w:r>
      </w:hyperlink>
      <w:r w:rsidR="009E19C2">
        <w:t>,</w:t>
      </w:r>
      <w:r w:rsidR="00E524BF">
        <w:t xml:space="preserve"> and DE (IED) terms and conditions with </w:t>
      </w:r>
      <w:r w:rsidR="00430DAB">
        <w:t xml:space="preserve">the </w:t>
      </w:r>
      <w:r w:rsidR="00E524BF">
        <w:t>student and their parent</w:t>
      </w:r>
      <w:r w:rsidR="0060368D">
        <w:t>s</w:t>
      </w:r>
      <w:r w:rsidR="00E524BF">
        <w:t xml:space="preserve"> highlighting the consequences for non-compliance</w:t>
      </w:r>
      <w:r>
        <w:t>.</w:t>
      </w:r>
    </w:p>
    <w:p w14:paraId="5979FAF0" w14:textId="41692715" w:rsidR="00D50727" w:rsidRDefault="009011B0" w:rsidP="00B84809">
      <w:pPr>
        <w:pStyle w:val="ListBullet"/>
        <w:jc w:val="both"/>
      </w:pPr>
      <w:r>
        <w:t>I</w:t>
      </w:r>
      <w:r w:rsidR="00D50727">
        <w:t xml:space="preserve">ssue </w:t>
      </w:r>
      <w:r w:rsidR="00FD3842">
        <w:t xml:space="preserve">compliance contracts </w:t>
      </w:r>
      <w:r w:rsidR="00D50727">
        <w:t>to students and parents</w:t>
      </w:r>
      <w:r>
        <w:t>.</w:t>
      </w:r>
    </w:p>
    <w:p w14:paraId="316F123E" w14:textId="54EECE52" w:rsidR="00E524BF" w:rsidRDefault="009011B0" w:rsidP="00B84809">
      <w:pPr>
        <w:pStyle w:val="ListBullet"/>
        <w:jc w:val="both"/>
      </w:pPr>
      <w:r>
        <w:t>I</w:t>
      </w:r>
      <w:r w:rsidR="00E524BF">
        <w:t xml:space="preserve">nform </w:t>
      </w:r>
      <w:r w:rsidR="00D86FF2">
        <w:t>DE (IED) staff (i.e. school support officer)</w:t>
      </w:r>
      <w:r w:rsidR="00E524BF">
        <w:t xml:space="preserve"> </w:t>
      </w:r>
      <w:r w:rsidR="008C463C">
        <w:t xml:space="preserve">and homestay provider (if applicable) </w:t>
      </w:r>
      <w:r w:rsidR="00D86FF2">
        <w:t xml:space="preserve">regarding </w:t>
      </w:r>
      <w:r w:rsidR="00E524BF">
        <w:t>student attendance issues</w:t>
      </w:r>
      <w:r>
        <w:t>.</w:t>
      </w:r>
      <w:r w:rsidR="00E524BF">
        <w:t xml:space="preserve"> </w:t>
      </w:r>
    </w:p>
    <w:p w14:paraId="2C0AD3F0" w14:textId="686DF8CD" w:rsidR="00CE25BF" w:rsidRDefault="003874C0" w:rsidP="00B84809">
      <w:pPr>
        <w:pStyle w:val="ListBullet"/>
        <w:jc w:val="both"/>
      </w:pPr>
      <w:r>
        <w:t>E</w:t>
      </w:r>
      <w:r w:rsidR="00E524BF">
        <w:t xml:space="preserve">scalate unsatisfactory attendance to the </w:t>
      </w:r>
      <w:r w:rsidR="00F44829">
        <w:t xml:space="preserve">Executive Director, IED, </w:t>
      </w:r>
      <w:r w:rsidR="00CE25BF">
        <w:t xml:space="preserve">(through DE (IED) staff) </w:t>
      </w:r>
      <w:r w:rsidR="00F44829">
        <w:t xml:space="preserve">if students are at risk of not achieving satisfactory </w:t>
      </w:r>
      <w:r w:rsidR="00CE25BF">
        <w:t>attendance</w:t>
      </w:r>
      <w:r w:rsidR="009011B0">
        <w:t>.</w:t>
      </w:r>
    </w:p>
    <w:p w14:paraId="7A340D65" w14:textId="5DEEC895" w:rsidR="00E524BF" w:rsidRPr="00693B52" w:rsidRDefault="009011B0" w:rsidP="00B84809">
      <w:pPr>
        <w:pStyle w:val="ListBullet"/>
        <w:jc w:val="both"/>
      </w:pPr>
      <w:r>
        <w:t>I</w:t>
      </w:r>
      <w:r w:rsidR="002B631B">
        <w:t>nform</w:t>
      </w:r>
      <w:r w:rsidR="00CE25BF">
        <w:t xml:space="preserve"> (and provide supporting evidence) </w:t>
      </w:r>
      <w:r w:rsidR="002B631B">
        <w:t>DE (</w:t>
      </w:r>
      <w:r w:rsidR="00CE25BF">
        <w:t>IED</w:t>
      </w:r>
      <w:r w:rsidR="002B631B">
        <w:t>) staff</w:t>
      </w:r>
      <w:r w:rsidR="00CE25BF">
        <w:t xml:space="preserve"> if the student has achieved unsatisfactory attendance</w:t>
      </w:r>
      <w:r w:rsidR="0040149E">
        <w:t>.</w:t>
      </w:r>
    </w:p>
    <w:p w14:paraId="3E47A3D0" w14:textId="64A3BC1D" w:rsidR="00824774" w:rsidRDefault="00824774" w:rsidP="00B84809">
      <w:pPr>
        <w:pStyle w:val="Heading2"/>
        <w:jc w:val="both"/>
      </w:pPr>
      <w:r>
        <w:t>Process</w:t>
      </w:r>
    </w:p>
    <w:p w14:paraId="6DC54325" w14:textId="32D95217" w:rsidR="00AB6885" w:rsidRPr="003C035D" w:rsidRDefault="00E524BF" w:rsidP="00B84809">
      <w:pPr>
        <w:pStyle w:val="Heading3"/>
        <w:jc w:val="both"/>
      </w:pPr>
      <w:r w:rsidRPr="003C035D">
        <w:t xml:space="preserve">Monitoring attendance and </w:t>
      </w:r>
      <w:r w:rsidR="00F65DDB">
        <w:t xml:space="preserve">implementing </w:t>
      </w:r>
      <w:r w:rsidRPr="003C035D">
        <w:t xml:space="preserve">intervention strategies </w:t>
      </w:r>
    </w:p>
    <w:p w14:paraId="49D0BB09" w14:textId="300FEB5E" w:rsidR="00AB6885" w:rsidRPr="002839EC" w:rsidRDefault="00E524BF" w:rsidP="009011B0">
      <w:pPr>
        <w:pStyle w:val="BodyText"/>
        <w:rPr>
          <w:b/>
        </w:rPr>
      </w:pPr>
      <w:r w:rsidRPr="002839EC">
        <w:rPr>
          <w:b/>
        </w:rPr>
        <w:t xml:space="preserve">School staff </w:t>
      </w:r>
    </w:p>
    <w:p w14:paraId="28B38DE0" w14:textId="2722349C" w:rsidR="00AA240B" w:rsidRPr="00F76FB7" w:rsidRDefault="00F42472" w:rsidP="00B84809">
      <w:pPr>
        <w:pStyle w:val="ListNumber"/>
        <w:jc w:val="both"/>
      </w:pPr>
      <w:r>
        <w:t>I</w:t>
      </w:r>
      <w:r w:rsidR="00AA240B">
        <w:t xml:space="preserve">nform students of the course attendance requirements as outlined in the </w:t>
      </w:r>
      <w:hyperlink r:id="rId14" w:history="1">
        <w:r w:rsidR="00835162" w:rsidRPr="00445D4D">
          <w:rPr>
            <w:rStyle w:val="Hyperlink"/>
          </w:rPr>
          <w:t>ISP Attendance Policy</w:t>
        </w:r>
      </w:hyperlink>
      <w:r>
        <w:t>.</w:t>
      </w:r>
      <w:r w:rsidR="00AA240B" w:rsidRPr="00F76FB7">
        <w:t xml:space="preserve"> </w:t>
      </w:r>
    </w:p>
    <w:p w14:paraId="0B5693BC" w14:textId="2A9ED9EB" w:rsidR="00AA240B" w:rsidRDefault="00F42472" w:rsidP="00B84809">
      <w:pPr>
        <w:pStyle w:val="ListNumber"/>
        <w:jc w:val="both"/>
      </w:pPr>
      <w:r>
        <w:t>I</w:t>
      </w:r>
      <w:r w:rsidR="0040149E">
        <w:t xml:space="preserve">nform </w:t>
      </w:r>
      <w:r w:rsidR="00AA240B">
        <w:t>students how their attendance will be calculated</w:t>
      </w:r>
      <w:r w:rsidR="00476EAC">
        <w:t xml:space="preserve"> (including highlighting to them that some approved absences, such as absences due to illness, are still counted as an absence for attendance calculation purposes)</w:t>
      </w:r>
      <w:r>
        <w:t>.</w:t>
      </w:r>
    </w:p>
    <w:p w14:paraId="2F54DBED" w14:textId="3AD4C854" w:rsidR="00AB6885" w:rsidRDefault="00F42472" w:rsidP="00B84809">
      <w:pPr>
        <w:pStyle w:val="ListNumber"/>
        <w:jc w:val="both"/>
      </w:pPr>
      <w:r>
        <w:t>R</w:t>
      </w:r>
      <w:r w:rsidR="00E524BF">
        <w:t>ecord student attendance as detailed in the</w:t>
      </w:r>
      <w:r w:rsidR="00F67DC0">
        <w:t xml:space="preserve"> </w:t>
      </w:r>
      <w:hyperlink r:id="rId15" w:history="1">
        <w:r w:rsidR="00F642A8">
          <w:rPr>
            <w:rStyle w:val="Hyperlink"/>
          </w:rPr>
          <w:t>PAL - Attendance Policy</w:t>
        </w:r>
      </w:hyperlink>
      <w:r w:rsidR="00F642A8">
        <w:rPr>
          <w:rStyle w:val="Hyperlink"/>
        </w:rPr>
        <w:t xml:space="preserve"> </w:t>
      </w:r>
      <w:r w:rsidR="00792AD8">
        <w:t xml:space="preserve"> </w:t>
      </w:r>
    </w:p>
    <w:p w14:paraId="54BFE627" w14:textId="7E46C19A" w:rsidR="00AB6885" w:rsidRDefault="00F42472" w:rsidP="00B84809">
      <w:pPr>
        <w:pStyle w:val="ListNumber"/>
        <w:jc w:val="both"/>
      </w:pPr>
      <w:r>
        <w:t>C</w:t>
      </w:r>
      <w:r w:rsidR="00E524BF">
        <w:t>alculate student attendan</w:t>
      </w:r>
      <w:r w:rsidR="00AB6885">
        <w:t xml:space="preserve">ce percentages using </w:t>
      </w:r>
      <w:r w:rsidR="00AB07F5">
        <w:t>CASES21</w:t>
      </w:r>
      <w:r>
        <w:t>.</w:t>
      </w:r>
      <w:r w:rsidR="00AB6885">
        <w:t xml:space="preserve"> </w:t>
      </w:r>
    </w:p>
    <w:p w14:paraId="7B7E3D82" w14:textId="6AB9DA87" w:rsidR="004C63D8" w:rsidRDefault="004C63D8" w:rsidP="00B84809">
      <w:pPr>
        <w:pStyle w:val="ListNumber"/>
        <w:jc w:val="both"/>
      </w:pPr>
      <w:r>
        <w:t xml:space="preserve">Please refer to the </w:t>
      </w:r>
      <w:hyperlink r:id="rId16" w:history="1">
        <w:r w:rsidRPr="00ED642B">
          <w:rPr>
            <w:rStyle w:val="Hyperlink"/>
          </w:rPr>
          <w:t xml:space="preserve">CASES21 </w:t>
        </w:r>
        <w:hyperlink r:id="rId17" w:tgtFrame="_blank" w:history="1">
          <w:r w:rsidRPr="00ED642B">
            <w:rPr>
              <w:rStyle w:val="Hyperlink"/>
            </w:rPr>
            <w:t>Attendance and Absence Recording Guide</w:t>
          </w:r>
        </w:hyperlink>
      </w:hyperlink>
      <w:r>
        <w:t xml:space="preserve"> for further information on what counts towards a student absence (PLEASE NOTE: most school-approved absences – such as absences due to illness – are counted as an absence in CASES21, including for international students).</w:t>
      </w:r>
    </w:p>
    <w:p w14:paraId="4A27B406" w14:textId="36DF1C29" w:rsidR="00AB6885" w:rsidRDefault="00F42472" w:rsidP="00B84809">
      <w:pPr>
        <w:pStyle w:val="ListNumber"/>
        <w:jc w:val="both"/>
      </w:pPr>
      <w:r>
        <w:t>R</w:t>
      </w:r>
      <w:r w:rsidR="00E524BF">
        <w:t xml:space="preserve">eview student attendance records </w:t>
      </w:r>
      <w:r w:rsidR="00E524BF" w:rsidRPr="0065153D">
        <w:t>regularly</w:t>
      </w:r>
      <w:r w:rsidR="00AA240B">
        <w:t>, including liaising with class teachers during term as necessary</w:t>
      </w:r>
      <w:r>
        <w:t>.</w:t>
      </w:r>
    </w:p>
    <w:p w14:paraId="3E245A33" w14:textId="28482DE2" w:rsidR="00AB6885" w:rsidRDefault="00F42472" w:rsidP="00B84809">
      <w:pPr>
        <w:pStyle w:val="ListNumber"/>
        <w:jc w:val="both"/>
      </w:pPr>
      <w:r>
        <w:t>I</w:t>
      </w:r>
      <w:r w:rsidR="00E524BF">
        <w:t>dentify, investigate and resolve unexplained absences by talking to student</w:t>
      </w:r>
      <w:r w:rsidR="00AB07F5">
        <w:t xml:space="preserve">, their parent, or </w:t>
      </w:r>
      <w:r w:rsidR="00E524BF">
        <w:t>homestay provider, as required</w:t>
      </w:r>
      <w:r>
        <w:t>.</w:t>
      </w:r>
      <w:r w:rsidR="00E524BF">
        <w:t xml:space="preserve"> </w:t>
      </w:r>
    </w:p>
    <w:p w14:paraId="27EA6B2E" w14:textId="7414FA89" w:rsidR="00AB6885" w:rsidRDefault="00F42472" w:rsidP="00B84809">
      <w:pPr>
        <w:pStyle w:val="ListNumber"/>
        <w:jc w:val="both"/>
      </w:pPr>
      <w:r>
        <w:t>I</w:t>
      </w:r>
      <w:r w:rsidR="00E524BF">
        <w:t>dentify patterns of absence for example, regular late arrivals, early departures and/or absences from a particular class, absences for three or more consecutive days</w:t>
      </w:r>
      <w:r>
        <w:t>.</w:t>
      </w:r>
      <w:r w:rsidR="00E524BF">
        <w:t xml:space="preserve"> </w:t>
      </w:r>
    </w:p>
    <w:p w14:paraId="42B61BDB" w14:textId="63DC45E4" w:rsidR="00AB6885" w:rsidRDefault="00F42472" w:rsidP="00B84809">
      <w:pPr>
        <w:pStyle w:val="ListNumber"/>
        <w:jc w:val="both"/>
      </w:pPr>
      <w:r>
        <w:rPr>
          <w:b/>
          <w:i/>
        </w:rPr>
        <w:t>A</w:t>
      </w:r>
      <w:r w:rsidR="00671CEA" w:rsidRPr="00671CEA">
        <w:rPr>
          <w:b/>
          <w:i/>
        </w:rPr>
        <w:t>t any time</w:t>
      </w:r>
      <w:r w:rsidR="00671CEA">
        <w:t xml:space="preserve"> </w:t>
      </w:r>
      <w:r w:rsidR="00E524BF">
        <w:t xml:space="preserve">implement appropriate strategies </w:t>
      </w:r>
      <w:r w:rsidR="00671CEA">
        <w:t>to suppo</w:t>
      </w:r>
      <w:r w:rsidR="00855838">
        <w:t>rt student attendance at school. These may include:</w:t>
      </w:r>
    </w:p>
    <w:p w14:paraId="3CDF8CE7" w14:textId="7A361258" w:rsidR="00AB6885" w:rsidRDefault="00E524BF" w:rsidP="00B84809">
      <w:pPr>
        <w:pStyle w:val="ListBullet2"/>
        <w:jc w:val="both"/>
      </w:pPr>
      <w:r>
        <w:t xml:space="preserve">counselling student to determine reason for absence and providing support </w:t>
      </w:r>
      <w:r w:rsidR="00353D48">
        <w:t>(depending on the circumstances, suggest a temporary suspension of enrolment)</w:t>
      </w:r>
    </w:p>
    <w:p w14:paraId="33AF88E8" w14:textId="661419F1" w:rsidR="00AB6885" w:rsidRDefault="00AB6885" w:rsidP="00B84809">
      <w:pPr>
        <w:pStyle w:val="ListBullet2"/>
        <w:jc w:val="both"/>
      </w:pPr>
      <w:r>
        <w:t>e</w:t>
      </w:r>
      <w:r w:rsidR="00E524BF">
        <w:t>ngag</w:t>
      </w:r>
      <w:r w:rsidR="00671CEA">
        <w:t>ing</w:t>
      </w:r>
      <w:r>
        <w:t xml:space="preserve"> </w:t>
      </w:r>
      <w:r w:rsidR="00A25DE9">
        <w:t xml:space="preserve">the </w:t>
      </w:r>
      <w:r>
        <w:t>parent</w:t>
      </w:r>
      <w:r w:rsidR="00430DAB">
        <w:t xml:space="preserve"> </w:t>
      </w:r>
      <w:r w:rsidR="00505A7D">
        <w:t xml:space="preserve">or </w:t>
      </w:r>
      <w:r>
        <w:t>homestay provider</w:t>
      </w:r>
    </w:p>
    <w:p w14:paraId="224B77A6" w14:textId="2F4B8BB6" w:rsidR="00AB6885" w:rsidRDefault="00E524BF" w:rsidP="00B84809">
      <w:pPr>
        <w:pStyle w:val="ListBullet2"/>
        <w:jc w:val="both"/>
      </w:pPr>
      <w:r>
        <w:t xml:space="preserve">re-engagement program for </w:t>
      </w:r>
      <w:r w:rsidR="003874C0">
        <w:t xml:space="preserve">the </w:t>
      </w:r>
      <w:r>
        <w:t xml:space="preserve">student </w:t>
      </w:r>
    </w:p>
    <w:p w14:paraId="53CECD8B" w14:textId="147219DE" w:rsidR="00AB6885" w:rsidRDefault="00E524BF" w:rsidP="00B84809">
      <w:pPr>
        <w:pStyle w:val="ListBullet2"/>
        <w:jc w:val="both"/>
      </w:pPr>
      <w:r>
        <w:t xml:space="preserve">support group for attendance </w:t>
      </w:r>
    </w:p>
    <w:p w14:paraId="44B650B8" w14:textId="63A2ADBF" w:rsidR="00AB6885" w:rsidRDefault="00E524BF" w:rsidP="00B84809">
      <w:pPr>
        <w:pStyle w:val="ListBullet2"/>
        <w:jc w:val="both"/>
      </w:pPr>
      <w:r>
        <w:t>individualised attendance improvement plan</w:t>
      </w:r>
      <w:r w:rsidR="00801F06">
        <w:t>.</w:t>
      </w:r>
      <w:r>
        <w:t xml:space="preserve"> </w:t>
      </w:r>
    </w:p>
    <w:p w14:paraId="7AB30EC5" w14:textId="78570B8C" w:rsidR="00E524BF" w:rsidRDefault="00F42472" w:rsidP="00B84809">
      <w:pPr>
        <w:pStyle w:val="ListNumber"/>
        <w:jc w:val="both"/>
      </w:pPr>
      <w:r>
        <w:t>W</w:t>
      </w:r>
      <w:r w:rsidR="00E524BF" w:rsidRPr="0076430F">
        <w:t xml:space="preserve">here there are </w:t>
      </w:r>
      <w:r w:rsidR="00E07CD5" w:rsidRPr="0076430F">
        <w:t xml:space="preserve">unapproved </w:t>
      </w:r>
      <w:r w:rsidR="00E524BF" w:rsidRPr="0076430F">
        <w:t>absences</w:t>
      </w:r>
      <w:r w:rsidR="003874C0">
        <w:t>,</w:t>
      </w:r>
      <w:r w:rsidR="00E524BF">
        <w:t xml:space="preserve"> contact </w:t>
      </w:r>
      <w:r w:rsidR="003874C0">
        <w:t xml:space="preserve">the </w:t>
      </w:r>
      <w:r w:rsidR="00E524BF">
        <w:t>student</w:t>
      </w:r>
      <w:r w:rsidR="00F65DDB">
        <w:t xml:space="preserve"> and </w:t>
      </w:r>
      <w:r w:rsidR="00E524BF">
        <w:t>parent</w:t>
      </w:r>
      <w:r w:rsidR="00F65DDB">
        <w:t>, and if appropriate,</w:t>
      </w:r>
      <w:r w:rsidR="00E524BF">
        <w:t xml:space="preserve"> homestay provider to discuss the reasons for student’s absence</w:t>
      </w:r>
      <w:r>
        <w:t>.</w:t>
      </w:r>
    </w:p>
    <w:p w14:paraId="7F8933A2" w14:textId="294DEEEE" w:rsidR="00AB6885" w:rsidRDefault="00F42472" w:rsidP="00B84809">
      <w:pPr>
        <w:pStyle w:val="ListNumber"/>
        <w:jc w:val="both"/>
      </w:pPr>
      <w:r>
        <w:t>W</w:t>
      </w:r>
      <w:r w:rsidR="00E524BF">
        <w:t xml:space="preserve">here </w:t>
      </w:r>
      <w:r w:rsidR="003874C0">
        <w:t xml:space="preserve">the </w:t>
      </w:r>
      <w:r w:rsidR="00E524BF">
        <w:t xml:space="preserve">student is, or is likely to be, absent for </w:t>
      </w:r>
      <w:r w:rsidR="0060368D">
        <w:t xml:space="preserve">an extended period of time </w:t>
      </w:r>
      <w:r w:rsidR="00E524BF">
        <w:t xml:space="preserve">due to an illness, injury or other serious event, consider whether </w:t>
      </w:r>
      <w:r w:rsidR="00E524BF" w:rsidRPr="0076430F">
        <w:t>a temporary suspension</w:t>
      </w:r>
      <w:r w:rsidR="00E524BF">
        <w:t xml:space="preserve"> of </w:t>
      </w:r>
      <w:r w:rsidR="0076430F">
        <w:t>studies</w:t>
      </w:r>
      <w:r w:rsidR="00E524BF">
        <w:t xml:space="preserve"> on compassionate or compelling grounds is appropriate</w:t>
      </w:r>
      <w:r w:rsidR="007B4664">
        <w:t xml:space="preserve">. Please refer to the </w:t>
      </w:r>
      <w:hyperlink r:id="rId18" w:history="1">
        <w:r w:rsidR="00ED4538" w:rsidRPr="00491C2F">
          <w:rPr>
            <w:rStyle w:val="Hyperlink"/>
          </w:rPr>
          <w:t>ISP Department Initiated Suspension and Cancellation Policy</w:t>
        </w:r>
      </w:hyperlink>
      <w:r w:rsidR="00250C46">
        <w:t xml:space="preserve"> for further information.</w:t>
      </w:r>
    </w:p>
    <w:p w14:paraId="634E1F56" w14:textId="51A96A27" w:rsidR="005E4878" w:rsidRDefault="00F42472" w:rsidP="00033376">
      <w:pPr>
        <w:pStyle w:val="ListNumber"/>
        <w:jc w:val="both"/>
      </w:pPr>
      <w:r>
        <w:t>A</w:t>
      </w:r>
      <w:r w:rsidR="00E524BF">
        <w:t xml:space="preserve">ssist </w:t>
      </w:r>
      <w:r w:rsidR="00A64DF6">
        <w:t xml:space="preserve">the </w:t>
      </w:r>
      <w:r w:rsidR="00E524BF">
        <w:t>student to complete a</w:t>
      </w:r>
      <w:r w:rsidR="0076430F">
        <w:t>n</w:t>
      </w:r>
      <w:r w:rsidR="00033376">
        <w:t xml:space="preserve"> </w:t>
      </w:r>
      <w:hyperlink r:id="rId19" w:history="1">
        <w:r w:rsidR="00033376" w:rsidRPr="00033376">
          <w:rPr>
            <w:rStyle w:val="Hyperlink"/>
          </w:rPr>
          <w:t>Application for a Temporary Suspension of Enrolment</w:t>
        </w:r>
      </w:hyperlink>
      <w:r w:rsidR="00033376" w:rsidRPr="00033376">
        <w:t xml:space="preserve"> form</w:t>
      </w:r>
      <w:r w:rsidR="00E524BF" w:rsidRPr="005E4878">
        <w:t>,</w:t>
      </w:r>
      <w:r w:rsidR="00E524BF">
        <w:t xml:space="preserve"> ensuring that appropriate evidence (for example, a medical certificate) is attached</w:t>
      </w:r>
      <w:r w:rsidR="00A64DF6">
        <w:t>.</w:t>
      </w:r>
      <w:r w:rsidR="00E524BF">
        <w:t xml:space="preserve"> </w:t>
      </w:r>
    </w:p>
    <w:p w14:paraId="5DB2F1CC" w14:textId="7CC2A4F6" w:rsidR="00AB6885" w:rsidRDefault="00A64DF6" w:rsidP="00B84809">
      <w:pPr>
        <w:pStyle w:val="ListBullet2"/>
        <w:jc w:val="both"/>
      </w:pPr>
      <w:r>
        <w:t>T</w:t>
      </w:r>
      <w:r w:rsidR="00E524BF">
        <w:t xml:space="preserve">he period of the temporary suspension will </w:t>
      </w:r>
      <w:r w:rsidR="00E524BF" w:rsidRPr="00907F55">
        <w:rPr>
          <w:b/>
        </w:rPr>
        <w:t>not</w:t>
      </w:r>
      <w:r w:rsidR="00E524BF">
        <w:t xml:space="preserve"> be included in attendance monitoring calculations</w:t>
      </w:r>
      <w:r>
        <w:t>.</w:t>
      </w:r>
      <w:r w:rsidR="00E524BF">
        <w:t xml:space="preserve"> </w:t>
      </w:r>
    </w:p>
    <w:p w14:paraId="2F749CF1" w14:textId="231BEBCA" w:rsidR="00AB6885" w:rsidRDefault="00FD3842" w:rsidP="00B84809">
      <w:pPr>
        <w:pStyle w:val="ListNumber"/>
        <w:jc w:val="both"/>
      </w:pPr>
      <w:r>
        <w:rPr>
          <w:b/>
          <w:i/>
        </w:rPr>
        <w:t xml:space="preserve">‘Early intervention’ – </w:t>
      </w:r>
      <w:r w:rsidR="00E524BF" w:rsidRPr="00FD37A9">
        <w:rPr>
          <w:b/>
          <w:i/>
        </w:rPr>
        <w:t>if attendance falls to 90%</w:t>
      </w:r>
      <w:r w:rsidR="00E524BF" w:rsidRPr="005E4878">
        <w:t xml:space="preserve"> in the term (generally where a student is absent five full days, or equivalent, in any school term</w:t>
      </w:r>
      <w:r w:rsidR="00FD37A9">
        <w:t>. If school</w:t>
      </w:r>
      <w:r w:rsidR="00FD37A9" w:rsidRPr="00FD37A9">
        <w:t xml:space="preserve"> </w:t>
      </w:r>
      <w:r w:rsidR="00E73D66">
        <w:t xml:space="preserve">staff </w:t>
      </w:r>
      <w:r w:rsidR="00FD37A9" w:rsidRPr="00FD37A9">
        <w:t>form a concern that the student requires early intervention</w:t>
      </w:r>
      <w:r w:rsidR="00FD37A9">
        <w:t xml:space="preserve"> this can be initiated earlier</w:t>
      </w:r>
      <w:r w:rsidR="00E524BF" w:rsidRPr="005E4878">
        <w:t>):</w:t>
      </w:r>
      <w:r w:rsidR="00E524BF">
        <w:t xml:space="preserve"> </w:t>
      </w:r>
    </w:p>
    <w:p w14:paraId="32C0636B" w14:textId="631B86AC" w:rsidR="00AB6885" w:rsidRDefault="002839EC" w:rsidP="00B84809">
      <w:pPr>
        <w:pStyle w:val="ListBullet2"/>
        <w:jc w:val="both"/>
      </w:pPr>
      <w:r>
        <w:t>inform the student</w:t>
      </w:r>
      <w:r w:rsidR="00F65DDB">
        <w:t xml:space="preserve"> and</w:t>
      </w:r>
      <w:r>
        <w:t xml:space="preserve"> </w:t>
      </w:r>
      <w:r w:rsidR="00E524BF">
        <w:t>their parent</w:t>
      </w:r>
      <w:r w:rsidR="00F65DDB">
        <w:t>, and if appropriate,</w:t>
      </w:r>
      <w:r w:rsidR="002F19C5">
        <w:t xml:space="preserve"> </w:t>
      </w:r>
      <w:r w:rsidR="00E524BF">
        <w:t>homestay provider that they must attend a meeting and bring any evidence supporting the reasons for absence (for example, a medical certificate)</w:t>
      </w:r>
      <w:r w:rsidR="00DB3999">
        <w:t xml:space="preserve">. Schools must </w:t>
      </w:r>
      <w:r w:rsidR="00A25DE9">
        <w:t xml:space="preserve">complete </w:t>
      </w:r>
      <w:r w:rsidR="00DB3999" w:rsidRPr="002854D0">
        <w:t xml:space="preserve">the </w:t>
      </w:r>
      <w:hyperlink r:id="rId20" w:history="1">
        <w:r w:rsidR="00445D4D" w:rsidRPr="000D7790">
          <w:rPr>
            <w:rStyle w:val="Hyperlink"/>
          </w:rPr>
          <w:t>ISP Course Progress, Attendance, and Behaviour – meeting template</w:t>
        </w:r>
      </w:hyperlink>
      <w:r w:rsidR="000C0004" w:rsidRPr="004603CF">
        <w:t xml:space="preserve"> </w:t>
      </w:r>
      <w:r w:rsidR="00DB3999">
        <w:t>for these meetings.</w:t>
      </w:r>
      <w:r w:rsidR="0036237D">
        <w:t xml:space="preserve"> The ISC and/or school year level coordinator should </w:t>
      </w:r>
      <w:r w:rsidR="000C6950">
        <w:t>host</w:t>
      </w:r>
      <w:r w:rsidR="0036237D">
        <w:t xml:space="preserve"> this meeting</w:t>
      </w:r>
    </w:p>
    <w:p w14:paraId="530927E0" w14:textId="101624F2" w:rsidR="00AB6885" w:rsidRDefault="00E524BF" w:rsidP="00B84809">
      <w:pPr>
        <w:pStyle w:val="ListBullet2"/>
        <w:jc w:val="both"/>
      </w:pPr>
      <w:r>
        <w:t xml:space="preserve">discuss student’s reasons for absence at </w:t>
      </w:r>
      <w:r w:rsidR="00A64DF6">
        <w:t xml:space="preserve">the </w:t>
      </w:r>
      <w:r>
        <w:t xml:space="preserve">meeting, referring to </w:t>
      </w:r>
      <w:r w:rsidR="009E19C2">
        <w:t xml:space="preserve">the </w:t>
      </w:r>
      <w:hyperlink r:id="rId21" w:history="1">
        <w:r w:rsidR="00835162" w:rsidRPr="00445D4D">
          <w:rPr>
            <w:rStyle w:val="Hyperlink"/>
          </w:rPr>
          <w:t>ISP Attendance Policy</w:t>
        </w:r>
      </w:hyperlink>
      <w:r>
        <w:t xml:space="preserve"> and potential consequences for non-compliance (for example, student may b</w:t>
      </w:r>
      <w:r w:rsidR="005839F4">
        <w:t>e reported to the Commonwealth</w:t>
      </w:r>
      <w:r w:rsidR="00ED642B">
        <w:t xml:space="preserve"> </w:t>
      </w:r>
      <w:r w:rsidR="00AC5DEE">
        <w:t>G</w:t>
      </w:r>
      <w:r>
        <w:t xml:space="preserve">overnment and the student’s visa may be cancelled) </w:t>
      </w:r>
    </w:p>
    <w:p w14:paraId="1582EBCD" w14:textId="1B7ADE80" w:rsidR="00AB6885" w:rsidRDefault="00B50268" w:rsidP="00B84809">
      <w:pPr>
        <w:pStyle w:val="ListBullet2"/>
        <w:jc w:val="both"/>
      </w:pPr>
      <w:r>
        <w:t xml:space="preserve">develop and implement a </w:t>
      </w:r>
      <w:r w:rsidR="00E81B1C" w:rsidRPr="00E81B1C">
        <w:t>school</w:t>
      </w:r>
      <w:r w:rsidR="006A522D" w:rsidRPr="00E81B1C">
        <w:t xml:space="preserve"> </w:t>
      </w:r>
      <w:r w:rsidR="00754542">
        <w:rPr>
          <w:u w:val="single"/>
        </w:rPr>
        <w:t>i</w:t>
      </w:r>
      <w:r w:rsidR="00E81B1C">
        <w:rPr>
          <w:u w:val="single"/>
        </w:rPr>
        <w:t xml:space="preserve">ntervention </w:t>
      </w:r>
      <w:r w:rsidR="00754542">
        <w:rPr>
          <w:u w:val="single"/>
        </w:rPr>
        <w:t>s</w:t>
      </w:r>
      <w:r w:rsidR="00E81B1C">
        <w:rPr>
          <w:u w:val="single"/>
        </w:rPr>
        <w:t>trategy</w:t>
      </w:r>
      <w:r w:rsidR="00E81B1C" w:rsidRPr="00E81B1C">
        <w:t xml:space="preserve"> </w:t>
      </w:r>
      <w:r>
        <w:t xml:space="preserve">collaboratively with the student to assist with the </w:t>
      </w:r>
      <w:r w:rsidR="00E524BF">
        <w:t>improve</w:t>
      </w:r>
      <w:r>
        <w:t>ment of</w:t>
      </w:r>
      <w:r w:rsidR="00582A1B">
        <w:t xml:space="preserve"> their school attendance</w:t>
      </w:r>
      <w:r w:rsidR="00DC449E">
        <w:t>; this document should be translated, if necessary</w:t>
      </w:r>
    </w:p>
    <w:p w14:paraId="6F616167" w14:textId="0B2D0636" w:rsidR="00E73D66" w:rsidRDefault="00E73D66" w:rsidP="00B84809">
      <w:pPr>
        <w:pStyle w:val="ListBullet2"/>
        <w:jc w:val="both"/>
      </w:pPr>
      <w:r>
        <w:t xml:space="preserve">record the agreed intervention strategy, any supporting evidence provided by the student, and details of the meeting in the student file in accordance to the </w:t>
      </w:r>
      <w:hyperlink r:id="rId22" w:history="1">
        <w:r w:rsidR="006511D8" w:rsidRPr="003C2973">
          <w:rPr>
            <w:rStyle w:val="Hyperlink"/>
          </w:rPr>
          <w:t>ISP Record Keeping Procedural Guidelines</w:t>
        </w:r>
      </w:hyperlink>
    </w:p>
    <w:p w14:paraId="4B8C4080" w14:textId="79FAAFF8" w:rsidR="00AB6885" w:rsidRDefault="00E524BF" w:rsidP="00B84809">
      <w:pPr>
        <w:pStyle w:val="ListBullet2"/>
        <w:jc w:val="both"/>
      </w:pPr>
      <w:r>
        <w:t>continue to monitor student attendance</w:t>
      </w:r>
      <w:r w:rsidR="00F42472">
        <w:t>.</w:t>
      </w:r>
      <w:r>
        <w:t xml:space="preserve"> </w:t>
      </w:r>
    </w:p>
    <w:p w14:paraId="5C671671" w14:textId="096B44A6" w:rsidR="00AB6885" w:rsidRDefault="00F42472" w:rsidP="00B84809">
      <w:pPr>
        <w:pStyle w:val="ListNumber"/>
        <w:jc w:val="both"/>
      </w:pPr>
      <w:r>
        <w:t>E</w:t>
      </w:r>
      <w:r w:rsidR="00E524BF">
        <w:t xml:space="preserve">scalate to school principal when attendance falls to </w:t>
      </w:r>
      <w:r w:rsidR="006A7781">
        <w:t>85</w:t>
      </w:r>
      <w:r w:rsidR="00AB6885">
        <w:t xml:space="preserve">% or below. </w:t>
      </w:r>
    </w:p>
    <w:p w14:paraId="7D8F649E" w14:textId="0F702DB1" w:rsidR="00AB6885" w:rsidRPr="00AB6885" w:rsidRDefault="00EB5DCD" w:rsidP="00ED642B">
      <w:pPr>
        <w:pStyle w:val="BodyText"/>
        <w:keepNext/>
        <w:rPr>
          <w:b/>
        </w:rPr>
      </w:pPr>
      <w:r>
        <w:rPr>
          <w:b/>
        </w:rPr>
        <w:lastRenderedPageBreak/>
        <w:t>School principal</w:t>
      </w:r>
    </w:p>
    <w:p w14:paraId="656D28EC" w14:textId="3C941701" w:rsidR="00AB6885" w:rsidRDefault="00E24BB0" w:rsidP="00B84809">
      <w:pPr>
        <w:pStyle w:val="ListNumber"/>
        <w:jc w:val="both"/>
      </w:pPr>
      <w:r w:rsidRPr="00B33DCA">
        <w:rPr>
          <w:b/>
        </w:rPr>
        <w:t>ACTIVE DE (IED) INVOLVEMENT</w:t>
      </w:r>
      <w:r>
        <w:rPr>
          <w:b/>
          <w:i/>
        </w:rPr>
        <w:t xml:space="preserve"> – </w:t>
      </w:r>
      <w:r w:rsidR="00FD3842">
        <w:rPr>
          <w:b/>
          <w:i/>
        </w:rPr>
        <w:t xml:space="preserve">‘At-risk’ – </w:t>
      </w:r>
      <w:r w:rsidR="00E524BF" w:rsidRPr="006A7781">
        <w:rPr>
          <w:b/>
          <w:i/>
        </w:rPr>
        <w:t>if attendance falls to 85%</w:t>
      </w:r>
      <w:r w:rsidR="00E524BF">
        <w:t xml:space="preserve"> in the term (generally where a student is absent for 7.5 days, or equivalent, in any school term)</w:t>
      </w:r>
      <w:r w:rsidR="00FD3842">
        <w:t xml:space="preserve"> or if the student is </w:t>
      </w:r>
      <w:r w:rsidR="00FD3842" w:rsidRPr="00B33DCA">
        <w:rPr>
          <w:b/>
          <w:i/>
        </w:rPr>
        <w:t>absen</w:t>
      </w:r>
      <w:r w:rsidR="00E73D66" w:rsidRPr="00B33DCA">
        <w:rPr>
          <w:b/>
          <w:i/>
        </w:rPr>
        <w:t>t</w:t>
      </w:r>
      <w:r w:rsidR="00FD3842" w:rsidRPr="00B33DCA">
        <w:rPr>
          <w:b/>
          <w:i/>
        </w:rPr>
        <w:t xml:space="preserve"> for five consecutive days without approval</w:t>
      </w:r>
      <w:r w:rsidR="00E524BF">
        <w:t xml:space="preserve">: </w:t>
      </w:r>
    </w:p>
    <w:p w14:paraId="15C37CF2" w14:textId="184358F5" w:rsidR="00AB6885" w:rsidRDefault="00E524BF" w:rsidP="00B84809">
      <w:pPr>
        <w:pStyle w:val="ListBullet2"/>
        <w:jc w:val="both"/>
      </w:pPr>
      <w:r>
        <w:t xml:space="preserve">meet with student and </w:t>
      </w:r>
      <w:r w:rsidR="00430DAB">
        <w:t xml:space="preserve">their </w:t>
      </w:r>
      <w:r>
        <w:t>parent</w:t>
      </w:r>
      <w:r w:rsidR="00604675">
        <w:t xml:space="preserve"> (over the phone if the parent is overseas)</w:t>
      </w:r>
      <w:r w:rsidR="00F65DDB">
        <w:t>,</w:t>
      </w:r>
      <w:r w:rsidR="00430DAB">
        <w:t xml:space="preserve"> </w:t>
      </w:r>
      <w:r w:rsidR="00F65DDB">
        <w:t xml:space="preserve">and if appropriate, </w:t>
      </w:r>
      <w:r>
        <w:t>homestay provider, to discuss student’s reasons for</w:t>
      </w:r>
      <w:r w:rsidR="002F19C5">
        <w:t xml:space="preserve"> deteriorating </w:t>
      </w:r>
      <w:r w:rsidR="00604675">
        <w:t>attendance</w:t>
      </w:r>
      <w:r>
        <w:t xml:space="preserve">, and to reinforce the </w:t>
      </w:r>
      <w:hyperlink r:id="rId23" w:history="1">
        <w:r w:rsidR="00835162" w:rsidRPr="00445D4D">
          <w:rPr>
            <w:rStyle w:val="Hyperlink"/>
          </w:rPr>
          <w:t>ISP Attendance Policy</w:t>
        </w:r>
      </w:hyperlink>
      <w:r>
        <w:t xml:space="preserve"> and potential consequences for non-compliance (for example, student may b</w:t>
      </w:r>
      <w:r w:rsidR="005839F4">
        <w:t xml:space="preserve">e reported to the Commonwealth </w:t>
      </w:r>
      <w:r w:rsidR="004C01D6">
        <w:t>g</w:t>
      </w:r>
      <w:r>
        <w:t xml:space="preserve">overnment and student’s visa may be cancelled) </w:t>
      </w:r>
    </w:p>
    <w:p w14:paraId="3B59202B" w14:textId="6E906D60" w:rsidR="00AB6885" w:rsidRDefault="00A64DF6" w:rsidP="00B84809">
      <w:pPr>
        <w:pStyle w:val="ListBullet2"/>
        <w:jc w:val="both"/>
      </w:pPr>
      <w:r>
        <w:t>I</w:t>
      </w:r>
      <w:r w:rsidR="006A522D">
        <w:t>ssue</w:t>
      </w:r>
      <w:r>
        <w:t xml:space="preserve"> a</w:t>
      </w:r>
      <w:r w:rsidR="006A522D">
        <w:t xml:space="preserve"> </w:t>
      </w:r>
      <w:r w:rsidR="006A522D" w:rsidRPr="006A5DE5">
        <w:rPr>
          <w:u w:val="single"/>
        </w:rPr>
        <w:t>Compliance Contract</w:t>
      </w:r>
      <w:r w:rsidR="006A522D">
        <w:t xml:space="preserve"> </w:t>
      </w:r>
      <w:r w:rsidR="00835162">
        <w:t xml:space="preserve">(please use the </w:t>
      </w:r>
      <w:hyperlink r:id="rId24" w:history="1">
        <w:r w:rsidR="00835162" w:rsidRPr="000D7790">
          <w:rPr>
            <w:rStyle w:val="Hyperlink"/>
          </w:rPr>
          <w:t>ISP Compliance Contract Template</w:t>
        </w:r>
      </w:hyperlink>
      <w:r w:rsidR="00835162">
        <w:rPr>
          <w:color w:val="auto"/>
        </w:rPr>
        <w:t xml:space="preserve">) </w:t>
      </w:r>
      <w:r w:rsidR="006A522D">
        <w:t>and d</w:t>
      </w:r>
      <w:r w:rsidR="00E524BF">
        <w:t>evelop and implement an intervention strategy to assist</w:t>
      </w:r>
      <w:r>
        <w:t xml:space="preserve"> the</w:t>
      </w:r>
      <w:r w:rsidR="00E524BF">
        <w:t xml:space="preserve"> student</w:t>
      </w:r>
      <w:r w:rsidR="00604675">
        <w:t>, outlining what actions the student needs to take to improve by the end of the compliance contract review date</w:t>
      </w:r>
      <w:r w:rsidR="000A5C7C">
        <w:t>; this document should be translated, if necessary</w:t>
      </w:r>
    </w:p>
    <w:p w14:paraId="1B5E06A4" w14:textId="31AD69E8" w:rsidR="000F3DAB" w:rsidRDefault="000F3DAB" w:rsidP="00B84809">
      <w:pPr>
        <w:pStyle w:val="ListBullet2"/>
        <w:jc w:val="both"/>
      </w:pPr>
      <w:r>
        <w:t xml:space="preserve">record </w:t>
      </w:r>
      <w:r w:rsidR="00A64DF6">
        <w:t xml:space="preserve">the </w:t>
      </w:r>
      <w:r>
        <w:t xml:space="preserve">compliance contract and supporting evidence </w:t>
      </w:r>
      <w:r w:rsidR="00A64DF6">
        <w:t xml:space="preserve">in </w:t>
      </w:r>
      <w:r>
        <w:t xml:space="preserve">the school’s student file </w:t>
      </w:r>
    </w:p>
    <w:p w14:paraId="0D484F1D" w14:textId="000DBCF5" w:rsidR="00AB6885" w:rsidRDefault="00E524BF" w:rsidP="00B84809">
      <w:pPr>
        <w:pStyle w:val="ListBullet2"/>
        <w:jc w:val="both"/>
      </w:pPr>
      <w:r w:rsidRPr="00B33DCA">
        <w:rPr>
          <w:b/>
        </w:rPr>
        <w:t xml:space="preserve">inform </w:t>
      </w:r>
      <w:r w:rsidR="00FA40BE" w:rsidRPr="00B33DCA">
        <w:rPr>
          <w:b/>
        </w:rPr>
        <w:t xml:space="preserve">DE (IED) </w:t>
      </w:r>
      <w:r w:rsidR="00E21A55">
        <w:rPr>
          <w:b/>
        </w:rPr>
        <w:t>staff</w:t>
      </w:r>
      <w:r w:rsidR="00E21A55" w:rsidRPr="00B33DCA">
        <w:t xml:space="preserve"> such as </w:t>
      </w:r>
      <w:r w:rsidR="00A64DF6">
        <w:t>a</w:t>
      </w:r>
      <w:r w:rsidR="00A64DF6" w:rsidRPr="00B33DCA">
        <w:t xml:space="preserve"> </w:t>
      </w:r>
      <w:r w:rsidR="00D92E47" w:rsidRPr="00E21A55">
        <w:t>School Support Officer</w:t>
      </w:r>
      <w:r w:rsidR="00FA40BE">
        <w:t xml:space="preserve"> </w:t>
      </w:r>
      <w:r w:rsidR="00941322">
        <w:t xml:space="preserve">(or email </w:t>
      </w:r>
      <w:r w:rsidR="0089699D">
        <w:rPr>
          <w:rStyle w:val="Hyperlink"/>
        </w:rPr>
        <w:t xml:space="preserve"> </w:t>
      </w:r>
      <w:hyperlink r:id="rId25" w:history="1">
        <w:r w:rsidR="004409AE" w:rsidRPr="002D5FD3">
          <w:rPr>
            <w:rStyle w:val="Hyperlink"/>
            <w:rFonts w:cs="Arial"/>
          </w:rPr>
          <w:t>international.school.support@education.vic.gov.au</w:t>
        </w:r>
      </w:hyperlink>
      <w:r w:rsidR="004409AE">
        <w:rPr>
          <w:rFonts w:cs="Arial"/>
        </w:rPr>
        <w:t xml:space="preserve">) </w:t>
      </w:r>
      <w:r w:rsidR="00FA40BE">
        <w:t>who</w:t>
      </w:r>
      <w:r w:rsidR="00CA7921">
        <w:t>, if required,</w:t>
      </w:r>
      <w:r w:rsidR="00FA40BE">
        <w:t xml:space="preserve"> will provide assistance </w:t>
      </w:r>
      <w:r w:rsidR="00A64DF6">
        <w:t>so that</w:t>
      </w:r>
      <w:r w:rsidR="00FA40BE">
        <w:t xml:space="preserve"> appropriate intervention strategies are in place to support the student</w:t>
      </w:r>
      <w:r w:rsidR="00112BDD">
        <w:t xml:space="preserve">. The email to </w:t>
      </w:r>
      <w:r w:rsidR="00E21A55">
        <w:t xml:space="preserve">DE (IED) staff </w:t>
      </w:r>
      <w:r w:rsidR="00112BDD">
        <w:t xml:space="preserve">must </w:t>
      </w:r>
      <w:r w:rsidR="00112BDD" w:rsidRPr="00B33DCA">
        <w:rPr>
          <w:u w:val="single"/>
        </w:rPr>
        <w:t xml:space="preserve">include the </w:t>
      </w:r>
      <w:r w:rsidR="000E3A2A" w:rsidRPr="00B33DCA">
        <w:rPr>
          <w:u w:val="single"/>
        </w:rPr>
        <w:t xml:space="preserve">evidence of all support provided to the student to date, </w:t>
      </w:r>
      <w:r w:rsidR="000F3DAB" w:rsidRPr="00B33DCA">
        <w:rPr>
          <w:u w:val="single"/>
        </w:rPr>
        <w:t xml:space="preserve">including </w:t>
      </w:r>
      <w:r w:rsidR="000E3A2A" w:rsidRPr="00B33DCA">
        <w:rPr>
          <w:u w:val="single"/>
        </w:rPr>
        <w:t xml:space="preserve">the </w:t>
      </w:r>
      <w:r w:rsidR="00112BDD" w:rsidRPr="00B33DCA">
        <w:rPr>
          <w:u w:val="single"/>
        </w:rPr>
        <w:t xml:space="preserve">compliance contract and </w:t>
      </w:r>
      <w:r w:rsidR="00E73D66" w:rsidRPr="00B33DCA">
        <w:rPr>
          <w:u w:val="single"/>
        </w:rPr>
        <w:t xml:space="preserve">documented </w:t>
      </w:r>
      <w:r w:rsidR="00112BDD" w:rsidRPr="00B33DCA">
        <w:rPr>
          <w:u w:val="single"/>
        </w:rPr>
        <w:t>intervention strategies</w:t>
      </w:r>
      <w:r w:rsidR="00112BDD">
        <w:t xml:space="preserve">. </w:t>
      </w:r>
    </w:p>
    <w:p w14:paraId="2E9074B5" w14:textId="6A3E444F" w:rsidR="00AB6885" w:rsidRDefault="00F42472" w:rsidP="00B84809">
      <w:pPr>
        <w:pStyle w:val="ListNumber"/>
        <w:jc w:val="both"/>
      </w:pPr>
      <w:r>
        <w:rPr>
          <w:b/>
          <w:i/>
        </w:rPr>
        <w:t>I</w:t>
      </w:r>
      <w:r w:rsidR="00E524BF" w:rsidRPr="00A77960">
        <w:rPr>
          <w:b/>
          <w:i/>
        </w:rPr>
        <w:t>f attendance falls below 80%</w:t>
      </w:r>
      <w:r w:rsidR="00E524BF">
        <w:t xml:space="preserve"> in the school term (generally where student is absent for 10 full days, or equivalent, in any school term): </w:t>
      </w:r>
    </w:p>
    <w:p w14:paraId="2EC5C13A" w14:textId="42C570FB" w:rsidR="00AB6885" w:rsidRDefault="00E524BF" w:rsidP="00B84809">
      <w:pPr>
        <w:pStyle w:val="ListBullet2"/>
        <w:jc w:val="both"/>
      </w:pPr>
      <w:r>
        <w:t>notify</w:t>
      </w:r>
      <w:r w:rsidR="00FA40BE">
        <w:t xml:space="preserve"> the</w:t>
      </w:r>
      <w:r>
        <w:t xml:space="preserve"> </w:t>
      </w:r>
      <w:r w:rsidR="00C32569">
        <w:t xml:space="preserve">Executive </w:t>
      </w:r>
      <w:r w:rsidR="002F19C5">
        <w:t>Director,</w:t>
      </w:r>
      <w:r>
        <w:t xml:space="preserve"> </w:t>
      </w:r>
      <w:r w:rsidR="00C32569">
        <w:t xml:space="preserve">IED </w:t>
      </w:r>
      <w:r>
        <w:t xml:space="preserve">by sending an email to </w:t>
      </w:r>
      <w:r w:rsidR="00E21A55">
        <w:t xml:space="preserve">DE (IED) staff such as </w:t>
      </w:r>
      <w:hyperlink r:id="rId26" w:history="1">
        <w:r w:rsidR="00BB4943" w:rsidRPr="0076430F">
          <w:t>your</w:t>
        </w:r>
      </w:hyperlink>
      <w:r w:rsidR="00BB4943" w:rsidRPr="0076430F">
        <w:t xml:space="preserve"> nominated School Support Officer</w:t>
      </w:r>
      <w:r w:rsidR="00941322">
        <w:t xml:space="preserve"> (or email </w:t>
      </w:r>
      <w:hyperlink r:id="rId27" w:history="1">
        <w:r w:rsidR="001B5594" w:rsidRPr="00EE71ED">
          <w:rPr>
            <w:rStyle w:val="Hyperlink"/>
            <w:rFonts w:cs="Arial"/>
          </w:rPr>
          <w:t>international.school.support@education.vic.gov.au</w:t>
        </w:r>
      </w:hyperlink>
      <w:r w:rsidR="00941322" w:rsidRPr="00B22D06">
        <w:rPr>
          <w:rStyle w:val="Hyperlink"/>
          <w:color w:val="auto"/>
          <w:u w:val="none"/>
        </w:rPr>
        <w:t>)</w:t>
      </w:r>
      <w:r>
        <w:t xml:space="preserve">, including: </w:t>
      </w:r>
    </w:p>
    <w:p w14:paraId="5606FEDD" w14:textId="2B8C1FD5" w:rsidR="00AB6885" w:rsidRDefault="00E524BF" w:rsidP="00B84809">
      <w:pPr>
        <w:pStyle w:val="ListBullet3"/>
        <w:jc w:val="both"/>
      </w:pPr>
      <w:r>
        <w:t xml:space="preserve">a list of all relevant documents, in chronological order, in the body of email </w:t>
      </w:r>
      <w:r w:rsidR="000E3A2A">
        <w:t xml:space="preserve">– for example, school report/s, student file records of contact, meeting notes, evidence of intervention strategies, compliance contracts, evidence of compassionate or compelling circumstances </w:t>
      </w:r>
      <w:r>
        <w:t>(</w:t>
      </w:r>
      <w:r w:rsidR="00A77960">
        <w:t>please see th</w:t>
      </w:r>
      <w:r w:rsidR="00ED642B">
        <w:t xml:space="preserve">e </w:t>
      </w:r>
      <w:hyperlink r:id="rId28" w:tgtFrame="_blank" w:history="1">
        <w:r w:rsidR="008F43BC" w:rsidRPr="00ED642B">
          <w:rPr>
            <w:rStyle w:val="Hyperlink"/>
          </w:rPr>
          <w:t xml:space="preserve">ISP Course </w:t>
        </w:r>
        <w:r w:rsidR="00FC336E" w:rsidRPr="00ED642B">
          <w:rPr>
            <w:rStyle w:val="Hyperlink"/>
          </w:rPr>
          <w:t>Progress</w:t>
        </w:r>
        <w:r w:rsidR="008F43BC" w:rsidRPr="00ED642B">
          <w:rPr>
            <w:rStyle w:val="Hyperlink"/>
          </w:rPr>
          <w:t xml:space="preserve">, Attendance and </w:t>
        </w:r>
        <w:r w:rsidR="00FC336E" w:rsidRPr="00ED642B">
          <w:rPr>
            <w:rStyle w:val="Hyperlink"/>
          </w:rPr>
          <w:t>Behaviour</w:t>
        </w:r>
        <w:r w:rsidR="008F43BC" w:rsidRPr="00ED642B">
          <w:rPr>
            <w:rStyle w:val="Hyperlink"/>
          </w:rPr>
          <w:t xml:space="preserve"> - checklist template</w:t>
        </w:r>
      </w:hyperlink>
      <w:r w:rsidR="00ED642B">
        <w:t xml:space="preserve"> f</w:t>
      </w:r>
      <w:r w:rsidR="00A77960">
        <w:t>or the evidence required to be maintained by schools</w:t>
      </w:r>
      <w:r>
        <w:t>)</w:t>
      </w:r>
      <w:r w:rsidR="000E3A2A">
        <w:t>. Evidence provided to DE (IED) previously (for example, when the student entered the compliance contract) is not required to be resupplied in this email, but may be included for completeness</w:t>
      </w:r>
    </w:p>
    <w:p w14:paraId="04E73CD1" w14:textId="77777777" w:rsidR="00AB6885" w:rsidRDefault="00E524BF" w:rsidP="00B84809">
      <w:pPr>
        <w:pStyle w:val="ListBullet3"/>
        <w:jc w:val="both"/>
      </w:pPr>
      <w:r>
        <w:t xml:space="preserve">confirmation of attendance percentage as at the date the email is sent </w:t>
      </w:r>
    </w:p>
    <w:p w14:paraId="6E053BBF" w14:textId="67B36E43" w:rsidR="00AB6885" w:rsidRDefault="00E524BF" w:rsidP="00B84809">
      <w:pPr>
        <w:pStyle w:val="ListBullet3"/>
        <w:jc w:val="both"/>
      </w:pPr>
      <w:r>
        <w:t>assurance the school has complied with this procedure</w:t>
      </w:r>
      <w:r w:rsidR="00F42472">
        <w:t>.</w:t>
      </w:r>
      <w:r>
        <w:t xml:space="preserve"> </w:t>
      </w:r>
    </w:p>
    <w:p w14:paraId="45874A5E" w14:textId="60C0E914" w:rsidR="00E524BF" w:rsidRDefault="00E524BF" w:rsidP="00B84809">
      <w:pPr>
        <w:pStyle w:val="ListBullet2"/>
        <w:jc w:val="both"/>
      </w:pPr>
      <w:r>
        <w:t>email any new, relevant</w:t>
      </w:r>
      <w:r w:rsidR="00156457">
        <w:t>,</w:t>
      </w:r>
      <w:r>
        <w:t xml:space="preserve"> and credible information to </w:t>
      </w:r>
      <w:r w:rsidR="00E21A55">
        <w:t xml:space="preserve">DE (IED) staff </w:t>
      </w:r>
      <w:r w:rsidR="00E73D66">
        <w:t xml:space="preserve">(or email </w:t>
      </w:r>
      <w:hyperlink r:id="rId29" w:history="1">
        <w:r w:rsidR="004A5B6E" w:rsidRPr="00EE71ED">
          <w:rPr>
            <w:rStyle w:val="Hyperlink"/>
            <w:rFonts w:cs="Arial"/>
          </w:rPr>
          <w:t>international.school.support@education.vic.gov.au</w:t>
        </w:r>
      </w:hyperlink>
      <w:r w:rsidR="004A5B6E">
        <w:rPr>
          <w:rFonts w:cs="Arial"/>
        </w:rPr>
        <w:t xml:space="preserve"> </w:t>
      </w:r>
      <w:r w:rsidR="00E73D66" w:rsidRPr="00B22D06">
        <w:rPr>
          <w:rStyle w:val="Hyperlink"/>
          <w:color w:val="auto"/>
          <w:u w:val="none"/>
        </w:rPr>
        <w:t>)</w:t>
      </w:r>
      <w:r w:rsidR="00BB4943">
        <w:t xml:space="preserve">, </w:t>
      </w:r>
      <w:r w:rsidRPr="0076430F">
        <w:t>if required.</w:t>
      </w:r>
    </w:p>
    <w:p w14:paraId="20BC73B6" w14:textId="08E2D12D" w:rsidR="00A25DE9" w:rsidRDefault="00A25DE9" w:rsidP="00B84809">
      <w:pPr>
        <w:pStyle w:val="ListBullet2"/>
        <w:jc w:val="both"/>
      </w:pPr>
      <w:r>
        <w:t xml:space="preserve">continue to monitor and provide support to the student whilst DE (IED) initiates </w:t>
      </w:r>
      <w:r w:rsidR="00A64DF6">
        <w:t xml:space="preserve">the </w:t>
      </w:r>
      <w:r>
        <w:t>reporting process</w:t>
      </w:r>
      <w:r w:rsidR="00F42472">
        <w:t>.</w:t>
      </w:r>
    </w:p>
    <w:p w14:paraId="523591A7" w14:textId="77777777" w:rsidR="00391229" w:rsidRDefault="00391229" w:rsidP="00B84809">
      <w:pPr>
        <w:pStyle w:val="ListBullet"/>
        <w:numPr>
          <w:ilvl w:val="0"/>
          <w:numId w:val="0"/>
        </w:numPr>
        <w:ind w:left="340" w:hanging="340"/>
        <w:jc w:val="both"/>
        <w:rPr>
          <w:b/>
        </w:rPr>
      </w:pPr>
    </w:p>
    <w:p w14:paraId="029A0B6B" w14:textId="58DDFFFB" w:rsidR="00391229" w:rsidRDefault="00565CFA" w:rsidP="00391229">
      <w:pPr>
        <w:pStyle w:val="ListBullet"/>
        <w:numPr>
          <w:ilvl w:val="0"/>
          <w:numId w:val="0"/>
        </w:numPr>
        <w:ind w:left="340" w:hanging="340"/>
        <w:jc w:val="both"/>
        <w:rPr>
          <w:b/>
        </w:rPr>
      </w:pPr>
      <w:r w:rsidRPr="00565CFA">
        <w:rPr>
          <w:b/>
        </w:rPr>
        <w:t>DE (IED)</w:t>
      </w:r>
      <w:r w:rsidR="00624058">
        <w:rPr>
          <w:b/>
        </w:rPr>
        <w:t xml:space="preserve"> staff</w:t>
      </w:r>
    </w:p>
    <w:p w14:paraId="3C82889B" w14:textId="77777777" w:rsidR="00391229" w:rsidRPr="00B1667F" w:rsidRDefault="00391229" w:rsidP="00391229">
      <w:pPr>
        <w:pStyle w:val="ListBullet"/>
        <w:numPr>
          <w:ilvl w:val="0"/>
          <w:numId w:val="0"/>
        </w:numPr>
        <w:ind w:left="340" w:hanging="340"/>
        <w:jc w:val="both"/>
        <w:rPr>
          <w:b/>
          <w:sz w:val="6"/>
          <w:szCs w:val="6"/>
        </w:rPr>
      </w:pPr>
    </w:p>
    <w:p w14:paraId="3B8E2E30" w14:textId="2926284A" w:rsidR="00565CFA" w:rsidRPr="00ED642B" w:rsidRDefault="00E24BB0" w:rsidP="00B84809">
      <w:pPr>
        <w:pStyle w:val="ListNumber"/>
        <w:jc w:val="both"/>
        <w:rPr>
          <w:b/>
        </w:rPr>
      </w:pPr>
      <w:r w:rsidRPr="00B33DCA">
        <w:rPr>
          <w:b/>
        </w:rPr>
        <w:t>ACTIVE DE (IED) INVOLVEMENT</w:t>
      </w:r>
      <w:r>
        <w:rPr>
          <w:b/>
          <w:i/>
        </w:rPr>
        <w:t>:</w:t>
      </w:r>
      <w:r w:rsidRPr="00E24BB0">
        <w:t xml:space="preserve"> </w:t>
      </w:r>
      <w:r>
        <w:t>through attendance data monitoring</w:t>
      </w:r>
      <w:r>
        <w:rPr>
          <w:b/>
          <w:i/>
        </w:rPr>
        <w:t xml:space="preserve"> </w:t>
      </w:r>
      <w:r w:rsidR="004037B5" w:rsidRPr="00B33DCA">
        <w:rPr>
          <w:b/>
        </w:rPr>
        <w:t xml:space="preserve">DE (IED) </w:t>
      </w:r>
      <w:r>
        <w:rPr>
          <w:b/>
        </w:rPr>
        <w:t xml:space="preserve">staff </w:t>
      </w:r>
      <w:r w:rsidR="004037B5" w:rsidRPr="00B33DCA">
        <w:rPr>
          <w:b/>
        </w:rPr>
        <w:t>will provide</w:t>
      </w:r>
      <w:r w:rsidR="004037B5" w:rsidRPr="00E24BB0">
        <w:t xml:space="preserve"> </w:t>
      </w:r>
      <w:r w:rsidR="004037B5" w:rsidRPr="00B33DCA">
        <w:rPr>
          <w:b/>
        </w:rPr>
        <w:t>ongoing monitoring and</w:t>
      </w:r>
      <w:r>
        <w:rPr>
          <w:b/>
        </w:rPr>
        <w:t>, if required,</w:t>
      </w:r>
      <w:r w:rsidR="004037B5" w:rsidRPr="00B33DCA">
        <w:rPr>
          <w:b/>
        </w:rPr>
        <w:t xml:space="preserve"> support</w:t>
      </w:r>
      <w:r w:rsidR="004037B5">
        <w:t xml:space="preserve"> to school staff</w:t>
      </w:r>
      <w:r>
        <w:t xml:space="preserve"> throughout the school term</w:t>
      </w:r>
      <w:r w:rsidR="004037B5">
        <w:t xml:space="preserve">. This will include regular </w:t>
      </w:r>
      <w:r w:rsidR="00542CB0">
        <w:t>reviews of the attendance dashboard to see if any new students are at</w:t>
      </w:r>
      <w:r w:rsidR="00A64DF6">
        <w:t xml:space="preserve"> </w:t>
      </w:r>
      <w:r w:rsidR="00542CB0">
        <w:t xml:space="preserve">risk of unsatisfactory attendance. DE (IED) will liaise with schools </w:t>
      </w:r>
      <w:r w:rsidR="00A64DF6">
        <w:t>so that</w:t>
      </w:r>
      <w:r w:rsidR="00542CB0">
        <w:t xml:space="preserve"> appropriate intervention strategies are in place to support the student. </w:t>
      </w:r>
    </w:p>
    <w:p w14:paraId="7B7E6B08" w14:textId="518273B1" w:rsidR="009215B5" w:rsidRPr="00ED642B" w:rsidRDefault="007C4018" w:rsidP="00ED642B">
      <w:pPr>
        <w:pStyle w:val="ListNumber"/>
        <w:numPr>
          <w:ilvl w:val="0"/>
          <w:numId w:val="24"/>
        </w:numPr>
        <w:jc w:val="both"/>
        <w:rPr>
          <w:bCs/>
        </w:rPr>
      </w:pPr>
      <w:r w:rsidRPr="00ED642B">
        <w:rPr>
          <w:bCs/>
        </w:rPr>
        <w:t>As part of the attendance data monitoring,</w:t>
      </w:r>
      <w:r>
        <w:rPr>
          <w:b/>
        </w:rPr>
        <w:t xml:space="preserve"> </w:t>
      </w:r>
      <w:r w:rsidR="009215B5" w:rsidRPr="00ED642B">
        <w:rPr>
          <w:bCs/>
        </w:rPr>
        <w:t xml:space="preserve">DE (IED) staff will mark student “at risk” </w:t>
      </w:r>
      <w:r w:rsidR="00F61EA7" w:rsidRPr="00ED642B">
        <w:rPr>
          <w:bCs/>
        </w:rPr>
        <w:t>in VISIT when student’s attendance falls below 85%</w:t>
      </w:r>
      <w:r w:rsidR="0015545A">
        <w:rPr>
          <w:bCs/>
        </w:rPr>
        <w:t xml:space="preserve">. </w:t>
      </w:r>
    </w:p>
    <w:p w14:paraId="45A433B8" w14:textId="77777777" w:rsidR="00AB6885" w:rsidRDefault="00E524BF" w:rsidP="00B84809">
      <w:pPr>
        <w:pStyle w:val="Heading3"/>
        <w:jc w:val="both"/>
      </w:pPr>
      <w:r>
        <w:t xml:space="preserve">Reporting unsatisfactory attendance </w:t>
      </w:r>
    </w:p>
    <w:p w14:paraId="18311DFA" w14:textId="149D2558" w:rsidR="00D5674F" w:rsidRDefault="00D5674F" w:rsidP="00B84809">
      <w:pPr>
        <w:pStyle w:val="Heading4"/>
        <w:numPr>
          <w:ilvl w:val="3"/>
          <w:numId w:val="9"/>
        </w:numPr>
        <w:jc w:val="both"/>
      </w:pPr>
      <w:r>
        <w:t>DE (IED) staff</w:t>
      </w:r>
    </w:p>
    <w:p w14:paraId="5257CE84" w14:textId="27579A83" w:rsidR="005D5332" w:rsidRDefault="00282594" w:rsidP="00B84809">
      <w:pPr>
        <w:pStyle w:val="ListNumber"/>
        <w:numPr>
          <w:ilvl w:val="0"/>
          <w:numId w:val="21"/>
        </w:numPr>
        <w:jc w:val="both"/>
      </w:pPr>
      <w:r>
        <w:t>A</w:t>
      </w:r>
      <w:r w:rsidR="005D5332">
        <w:t>ssess and compile information provided by schools (or identified by DE (IED))</w:t>
      </w:r>
      <w:r>
        <w:t>.</w:t>
      </w:r>
    </w:p>
    <w:p w14:paraId="0D9A9039" w14:textId="3EBFC578" w:rsidR="005D5332" w:rsidRDefault="00282594" w:rsidP="00B84809">
      <w:pPr>
        <w:pStyle w:val="ListNumber"/>
        <w:numPr>
          <w:ilvl w:val="0"/>
          <w:numId w:val="18"/>
        </w:numPr>
        <w:jc w:val="both"/>
      </w:pPr>
      <w:r>
        <w:t>C</w:t>
      </w:r>
      <w:r w:rsidR="005D5332">
        <w:t>onsult with the Principal (or delegate), as required</w:t>
      </w:r>
      <w:r>
        <w:t>.</w:t>
      </w:r>
    </w:p>
    <w:p w14:paraId="7D9BA542" w14:textId="5E076741" w:rsidR="005D5332" w:rsidRDefault="00282594" w:rsidP="00B84809">
      <w:pPr>
        <w:pStyle w:val="ListNumber"/>
        <w:numPr>
          <w:ilvl w:val="0"/>
          <w:numId w:val="18"/>
        </w:numPr>
        <w:jc w:val="both"/>
      </w:pPr>
      <w:r>
        <w:t>I</w:t>
      </w:r>
      <w:r w:rsidR="005D5332">
        <w:t>f evidence provided by the Principal (or delegate) is sufficient, prepare a recommendation to the Executive Director, IED</w:t>
      </w:r>
      <w:r w:rsidR="00F409C4">
        <w:t xml:space="preserve">. </w:t>
      </w:r>
    </w:p>
    <w:p w14:paraId="571FCAEA" w14:textId="77777777" w:rsidR="005D5332" w:rsidRPr="00E30238" w:rsidRDefault="005D5332" w:rsidP="00B84809">
      <w:pPr>
        <w:pStyle w:val="Heading4"/>
        <w:numPr>
          <w:ilvl w:val="3"/>
          <w:numId w:val="9"/>
        </w:numPr>
        <w:jc w:val="both"/>
      </w:pPr>
      <w:r w:rsidRPr="00E30238">
        <w:t>Executive Director, IED</w:t>
      </w:r>
    </w:p>
    <w:p w14:paraId="3827A98C" w14:textId="5D112092" w:rsidR="004C627C" w:rsidRDefault="00F42472" w:rsidP="00B84809">
      <w:pPr>
        <w:pStyle w:val="ListNumber"/>
        <w:numPr>
          <w:ilvl w:val="0"/>
          <w:numId w:val="18"/>
        </w:numPr>
        <w:jc w:val="both"/>
      </w:pPr>
      <w:r>
        <w:t>I</w:t>
      </w:r>
      <w:r w:rsidR="00D043A5">
        <w:t>nitiate process to cancel the student’s enrolment,</w:t>
      </w:r>
      <w:r w:rsidR="00D043A5" w:rsidDel="00F409C4">
        <w:t xml:space="preserve"> </w:t>
      </w:r>
      <w:r w:rsidR="00D043A5">
        <w:t>i</w:t>
      </w:r>
      <w:r w:rsidR="00F409C4">
        <w:t xml:space="preserve">ssue a </w:t>
      </w:r>
      <w:r w:rsidR="00F409C4" w:rsidRPr="00EF7EE1">
        <w:t>Notice of Intention to Report letter</w:t>
      </w:r>
      <w:r w:rsidR="00F409C4">
        <w:t xml:space="preserve"> to the student and parent for cancellation of the student’s enrolment. This letter includes a statement of findings and reasons for the decision, gives notice of intention to report the decision to the Commonwealth</w:t>
      </w:r>
      <w:r w:rsidR="00A64DF6">
        <w:t xml:space="preserve"> Government</w:t>
      </w:r>
      <w:r w:rsidR="00F409C4">
        <w:t>, information about their right to appeal, and the need to seek advice from DHA on the potential impact of cancellation of enrolment on the student’s visa</w:t>
      </w:r>
      <w:r w:rsidR="00A64DF6">
        <w:t>.</w:t>
      </w:r>
      <w:r w:rsidR="00F409C4">
        <w:t xml:space="preserve"> Inform Principal (or delegate), school staff and other relevant DE (IED) staff.</w:t>
      </w:r>
    </w:p>
    <w:p w14:paraId="2D548ACC" w14:textId="77777777" w:rsidR="005D5332" w:rsidRDefault="005D5332" w:rsidP="00B84809">
      <w:pPr>
        <w:pStyle w:val="Heading4"/>
        <w:numPr>
          <w:ilvl w:val="3"/>
          <w:numId w:val="9"/>
        </w:numPr>
        <w:jc w:val="both"/>
      </w:pPr>
      <w:r>
        <w:t>Parent and student</w:t>
      </w:r>
    </w:p>
    <w:p w14:paraId="1F5D80C3" w14:textId="567E542D" w:rsidR="005D5332" w:rsidRDefault="00F42472" w:rsidP="00B84809">
      <w:pPr>
        <w:pStyle w:val="ListNumber"/>
        <w:jc w:val="both"/>
      </w:pPr>
      <w:r>
        <w:t>D</w:t>
      </w:r>
      <w:r w:rsidR="005D5332">
        <w:t>ecide whether to appeal.</w:t>
      </w:r>
    </w:p>
    <w:p w14:paraId="61218BB5" w14:textId="77777777" w:rsidR="005D5332" w:rsidRPr="0028003F" w:rsidRDefault="005D5332" w:rsidP="00B84809">
      <w:pPr>
        <w:pStyle w:val="Heading4"/>
        <w:numPr>
          <w:ilvl w:val="3"/>
          <w:numId w:val="9"/>
        </w:numPr>
        <w:jc w:val="both"/>
      </w:pPr>
      <w:r w:rsidRPr="0028003F">
        <w:t>Executive Director, IED</w:t>
      </w:r>
    </w:p>
    <w:p w14:paraId="5EF99AE9" w14:textId="56492318" w:rsidR="005D5332" w:rsidRDefault="00F42472" w:rsidP="00B84809">
      <w:pPr>
        <w:pStyle w:val="ListNumber"/>
        <w:jc w:val="both"/>
      </w:pPr>
      <w:r>
        <w:t>I</w:t>
      </w:r>
      <w:r w:rsidR="005D5332">
        <w:t xml:space="preserve">f an appeal is lodged, adhere to the </w:t>
      </w:r>
      <w:hyperlink r:id="rId30" w:history="1">
        <w:r w:rsidR="006F4A59">
          <w:rPr>
            <w:rStyle w:val="Hyperlink"/>
          </w:rPr>
          <w:t>ISP Complaints and Appeals Policy</w:t>
        </w:r>
      </w:hyperlink>
      <w:r w:rsidR="004409AE">
        <w:t xml:space="preserve"> (</w:t>
      </w:r>
      <w:r w:rsidR="00F409C4">
        <w:t xml:space="preserve">which includes assessment of </w:t>
      </w:r>
      <w:r w:rsidR="009C25EE">
        <w:t>appeals submission on compassionate or compelling circumstances and attendance above 70%)</w:t>
      </w:r>
      <w:r w:rsidR="005D5332">
        <w:t>. T</w:t>
      </w:r>
      <w:r w:rsidR="005D5332" w:rsidRPr="000D1B5C">
        <w:t xml:space="preserve">he </w:t>
      </w:r>
      <w:r w:rsidR="005D5332">
        <w:t xml:space="preserve">cancellation of </w:t>
      </w:r>
      <w:r w:rsidR="005D5332" w:rsidRPr="000D1B5C">
        <w:t xml:space="preserve">enrolment </w:t>
      </w:r>
      <w:r w:rsidR="005D5332">
        <w:t>only takes effect when one of the following conditions is met:</w:t>
      </w:r>
    </w:p>
    <w:p w14:paraId="28B8B5A9" w14:textId="77777777" w:rsidR="005D5332" w:rsidRDefault="005D5332" w:rsidP="00B84809">
      <w:pPr>
        <w:pStyle w:val="ListNumber2"/>
        <w:numPr>
          <w:ilvl w:val="1"/>
          <w:numId w:val="14"/>
        </w:numPr>
        <w:jc w:val="both"/>
      </w:pPr>
      <w:r w:rsidRPr="00480522">
        <w:t>the student’s health or wellbeing, or the wellbeing of others, is likely to be at risk</w:t>
      </w:r>
    </w:p>
    <w:p w14:paraId="511DE624" w14:textId="2E5896DA" w:rsidR="005D5332" w:rsidRDefault="005D5332" w:rsidP="00B84809">
      <w:pPr>
        <w:pStyle w:val="ListNumber2"/>
        <w:numPr>
          <w:ilvl w:val="1"/>
          <w:numId w:val="14"/>
        </w:numPr>
        <w:jc w:val="both"/>
      </w:pPr>
      <w:r>
        <w:lastRenderedPageBreak/>
        <w:t>the student does not appeal and the internal appeals period lapses</w:t>
      </w:r>
      <w:r w:rsidR="00353D48">
        <w:t xml:space="preserve"> (20 working days from the date of issue of the Notice of Intention to Report letter)</w:t>
      </w:r>
    </w:p>
    <w:p w14:paraId="0312D371" w14:textId="751B79D2" w:rsidR="005D5332" w:rsidRDefault="005D5332" w:rsidP="00B84809">
      <w:pPr>
        <w:pStyle w:val="ListNumber2"/>
        <w:numPr>
          <w:ilvl w:val="1"/>
          <w:numId w:val="14"/>
        </w:numPr>
        <w:jc w:val="both"/>
      </w:pPr>
      <w:r>
        <w:t>the student notifies DE (IED) that they have withdrawn their appeal, in writing, or</w:t>
      </w:r>
    </w:p>
    <w:p w14:paraId="044639CC" w14:textId="77777777" w:rsidR="005D5332" w:rsidRDefault="005D5332" w:rsidP="00B84809">
      <w:pPr>
        <w:pStyle w:val="ListNumber2"/>
        <w:numPr>
          <w:ilvl w:val="1"/>
          <w:numId w:val="14"/>
        </w:numPr>
        <w:jc w:val="both"/>
      </w:pPr>
      <w:r>
        <w:t>the internal appeal is unsuccessful and the external appeal period ceases.</w:t>
      </w:r>
    </w:p>
    <w:p w14:paraId="1523ECE1" w14:textId="14DED975" w:rsidR="005D5332" w:rsidRDefault="00F42472" w:rsidP="00B84809">
      <w:pPr>
        <w:pStyle w:val="ListNumber"/>
        <w:numPr>
          <w:ilvl w:val="0"/>
          <w:numId w:val="14"/>
        </w:numPr>
        <w:jc w:val="both"/>
      </w:pPr>
      <w:r>
        <w:t>A</w:t>
      </w:r>
      <w:r w:rsidR="005D5332">
        <w:t xml:space="preserve">s </w:t>
      </w:r>
      <w:r w:rsidR="009819EE">
        <w:t>supported</w:t>
      </w:r>
      <w:r w:rsidR="005D5332">
        <w:t xml:space="preserve"> by DE (IED) staff, l</w:t>
      </w:r>
      <w:r w:rsidR="005D5332" w:rsidRPr="000D1B5C">
        <w:t>odge notification in PRISMS as soon as possible (and no longer than 14 days) that the student’s enrolment is cancelled</w:t>
      </w:r>
      <w:r>
        <w:t>.</w:t>
      </w:r>
    </w:p>
    <w:p w14:paraId="1E432CD4" w14:textId="44490D9C" w:rsidR="005D5332" w:rsidRDefault="005D5332" w:rsidP="00B84809">
      <w:pPr>
        <w:pStyle w:val="Heading4"/>
        <w:numPr>
          <w:ilvl w:val="3"/>
          <w:numId w:val="9"/>
        </w:numPr>
        <w:jc w:val="both"/>
      </w:pPr>
      <w:r>
        <w:t>DE (IED) staff</w:t>
      </w:r>
    </w:p>
    <w:p w14:paraId="121B74FB" w14:textId="419BE4AD" w:rsidR="005D5332" w:rsidRDefault="00282594" w:rsidP="00B84809">
      <w:pPr>
        <w:pStyle w:val="ListNumber"/>
        <w:jc w:val="both"/>
      </w:pPr>
      <w:r>
        <w:t>C</w:t>
      </w:r>
      <w:r w:rsidR="005D5332">
        <w:t xml:space="preserve">ancel the student’s enrolment records in </w:t>
      </w:r>
      <w:r w:rsidR="00950C46">
        <w:t>VISIT</w:t>
      </w:r>
      <w:r w:rsidR="004409AE">
        <w:t>.</w:t>
      </w:r>
    </w:p>
    <w:p w14:paraId="4263869B" w14:textId="6F558F60" w:rsidR="005D5332" w:rsidRDefault="00282594" w:rsidP="00B84809">
      <w:pPr>
        <w:pStyle w:val="ListNumber"/>
        <w:jc w:val="both"/>
      </w:pPr>
      <w:r>
        <w:t>A</w:t>
      </w:r>
      <w:r w:rsidR="005D5332">
        <w:t xml:space="preserve">sk the student/parent to complete the </w:t>
      </w:r>
      <w:hyperlink r:id="rId31" w:history="1">
        <w:r w:rsidR="00CF4B1E" w:rsidRPr="00CF4B1E">
          <w:rPr>
            <w:rStyle w:val="Hyperlink"/>
          </w:rPr>
          <w:t>ISP</w:t>
        </w:r>
        <w:r w:rsidR="005D5332" w:rsidRPr="00CF4B1E">
          <w:rPr>
            <w:rStyle w:val="Hyperlink"/>
          </w:rPr>
          <w:t xml:space="preserve"> Refund Request Form</w:t>
        </w:r>
      </w:hyperlink>
      <w:r w:rsidR="005D5332">
        <w:t>, if eligible for a refund</w:t>
      </w:r>
      <w:r>
        <w:t>.</w:t>
      </w:r>
    </w:p>
    <w:p w14:paraId="7F2FBA17" w14:textId="406A4D03" w:rsidR="005D5332" w:rsidRDefault="00282594" w:rsidP="00B84809">
      <w:pPr>
        <w:pStyle w:val="ListNumber"/>
        <w:jc w:val="both"/>
      </w:pPr>
      <w:r>
        <w:t>R</w:t>
      </w:r>
      <w:r w:rsidR="005D5332">
        <w:t xml:space="preserve">eview and assess the refund request in line with the </w:t>
      </w:r>
      <w:hyperlink r:id="rId32" w:history="1">
        <w:r w:rsidR="00835162" w:rsidRPr="000F23CF">
          <w:rPr>
            <w:rStyle w:val="Hyperlink"/>
          </w:rPr>
          <w:t>ISP Refund Policy</w:t>
        </w:r>
      </w:hyperlink>
      <w:r w:rsidR="00F42472">
        <w:t>.</w:t>
      </w:r>
    </w:p>
    <w:p w14:paraId="6502FB57" w14:textId="77777777" w:rsidR="005D5332" w:rsidRDefault="005D5332" w:rsidP="00B84809">
      <w:pPr>
        <w:pStyle w:val="Heading4"/>
        <w:numPr>
          <w:ilvl w:val="3"/>
          <w:numId w:val="9"/>
        </w:numPr>
        <w:jc w:val="both"/>
      </w:pPr>
      <w:r>
        <w:t>School staff</w:t>
      </w:r>
    </w:p>
    <w:p w14:paraId="3E712387" w14:textId="77ABA570" w:rsidR="005D5332" w:rsidRDefault="005D5332" w:rsidP="00B84809">
      <w:pPr>
        <w:pStyle w:val="ListNumber"/>
        <w:jc w:val="both"/>
      </w:pPr>
      <w:r>
        <w:t xml:space="preserve">Ensure </w:t>
      </w:r>
      <w:r w:rsidR="007C33DD">
        <w:t xml:space="preserve">the </w:t>
      </w:r>
      <w:r>
        <w:t xml:space="preserve">student is appropriately accommodated following cancellation and to facilitate the student’s departure, if the student is living in a homestay, consistent with the </w:t>
      </w:r>
      <w:hyperlink r:id="rId33" w:history="1">
        <w:r w:rsidR="00835162" w:rsidRPr="000F23CF">
          <w:rPr>
            <w:rStyle w:val="Hyperlink"/>
          </w:rPr>
          <w:t>ISP Homestay Policy</w:t>
        </w:r>
      </w:hyperlink>
      <w:r w:rsidR="00F42472">
        <w:t>.</w:t>
      </w:r>
    </w:p>
    <w:p w14:paraId="156CD39A" w14:textId="49193EBC" w:rsidR="005D5332" w:rsidRDefault="005D5332" w:rsidP="00B84809">
      <w:pPr>
        <w:pStyle w:val="ListNumber"/>
        <w:jc w:val="both"/>
      </w:pPr>
      <w:r>
        <w:t>Liaise with DE (IED) staff, if necessary</w:t>
      </w:r>
      <w:r w:rsidR="00F42472">
        <w:t>.</w:t>
      </w:r>
    </w:p>
    <w:p w14:paraId="0AFE8175" w14:textId="6888998C" w:rsidR="005D5332" w:rsidRDefault="005D5332" w:rsidP="00B84809">
      <w:pPr>
        <w:pStyle w:val="Heading4"/>
        <w:numPr>
          <w:ilvl w:val="3"/>
          <w:numId w:val="9"/>
        </w:numPr>
        <w:jc w:val="both"/>
      </w:pPr>
      <w:r>
        <w:t>DE (IED) staff</w:t>
      </w:r>
    </w:p>
    <w:p w14:paraId="60B9160E" w14:textId="591E3B70" w:rsidR="005D5332" w:rsidRDefault="005D5332" w:rsidP="00B84809">
      <w:pPr>
        <w:pStyle w:val="ListNumber"/>
        <w:jc w:val="both"/>
      </w:pPr>
      <w:r>
        <w:t>Continue</w:t>
      </w:r>
      <w:r w:rsidRPr="007410DF">
        <w:t xml:space="preserve"> to check the suitability of care arrangements until the student has approved welfare arrangements in place, </w:t>
      </w:r>
      <w:r>
        <w:t>or the student leaves Australia</w:t>
      </w:r>
      <w:r w:rsidR="00F42472">
        <w:t>.</w:t>
      </w:r>
    </w:p>
    <w:p w14:paraId="37900BE6" w14:textId="77777777" w:rsidR="005D5332" w:rsidRDefault="005D5332" w:rsidP="00B84809">
      <w:pPr>
        <w:pStyle w:val="ListNumber"/>
        <w:jc w:val="both"/>
      </w:pPr>
      <w:r>
        <w:t>Liaise with school staff to provide advice.</w:t>
      </w:r>
    </w:p>
    <w:p w14:paraId="2C255737" w14:textId="77777777" w:rsidR="005D5332" w:rsidRPr="00B507CA" w:rsidRDefault="005D5332" w:rsidP="00B84809">
      <w:pPr>
        <w:jc w:val="both"/>
        <w:rPr>
          <w:b/>
        </w:rPr>
      </w:pPr>
      <w:r>
        <w:rPr>
          <w:b/>
        </w:rPr>
        <w:t xml:space="preserve">Executive </w:t>
      </w:r>
      <w:r w:rsidRPr="00B507CA">
        <w:rPr>
          <w:b/>
        </w:rPr>
        <w:t xml:space="preserve">Director, </w:t>
      </w:r>
      <w:r>
        <w:rPr>
          <w:b/>
        </w:rPr>
        <w:t>IED</w:t>
      </w:r>
    </w:p>
    <w:p w14:paraId="2F8F9899" w14:textId="77DB2F32" w:rsidR="005D5332" w:rsidRDefault="00F42472" w:rsidP="00B84809">
      <w:pPr>
        <w:pStyle w:val="ListNumber"/>
        <w:numPr>
          <w:ilvl w:val="0"/>
          <w:numId w:val="14"/>
        </w:numPr>
        <w:jc w:val="both"/>
      </w:pPr>
      <w:r>
        <w:t>I</w:t>
      </w:r>
      <w:r w:rsidR="005D5332">
        <w:t xml:space="preserve">f student’s unsatisfactory </w:t>
      </w:r>
      <w:r w:rsidR="00762F70">
        <w:t xml:space="preserve">attendance </w:t>
      </w:r>
      <w:r w:rsidR="005D5332">
        <w:t xml:space="preserve">is reported but their visa is not cancelled, discuss situation with </w:t>
      </w:r>
      <w:r w:rsidR="007C33DD">
        <w:t xml:space="preserve">the </w:t>
      </w:r>
      <w:r w:rsidR="005D5332">
        <w:t>school principal and ensure appropriate arrangements are in place until the student’s visa is cancelled</w:t>
      </w:r>
      <w:r>
        <w:t>.</w:t>
      </w:r>
    </w:p>
    <w:p w14:paraId="67C4A03A" w14:textId="77777777" w:rsidR="00824774" w:rsidRDefault="00824774" w:rsidP="00B84809">
      <w:pPr>
        <w:pStyle w:val="Heading2"/>
        <w:jc w:val="both"/>
      </w:pPr>
      <w:r>
        <w:t>Legislation</w:t>
      </w:r>
    </w:p>
    <w:p w14:paraId="400F2DF8" w14:textId="77777777" w:rsidR="00821C26" w:rsidRPr="00B720A5" w:rsidRDefault="00821C26" w:rsidP="00B84809">
      <w:pPr>
        <w:pStyle w:val="ListBullet"/>
        <w:jc w:val="both"/>
        <w:rPr>
          <w:i/>
        </w:rPr>
      </w:pPr>
      <w:r>
        <w:rPr>
          <w:i/>
        </w:rPr>
        <w:t xml:space="preserve">Education Services for Overseas Students Act 2000 </w:t>
      </w:r>
      <w:r>
        <w:t>(Cth)</w:t>
      </w:r>
    </w:p>
    <w:p w14:paraId="216349FA" w14:textId="745901F8" w:rsidR="00821C26" w:rsidRPr="00B720A5" w:rsidRDefault="00821C26" w:rsidP="00B84809">
      <w:pPr>
        <w:pStyle w:val="ListBullet"/>
        <w:jc w:val="both"/>
        <w:rPr>
          <w:i/>
        </w:rPr>
      </w:pPr>
      <w:r w:rsidRPr="00B720A5">
        <w:rPr>
          <w:i/>
        </w:rPr>
        <w:t xml:space="preserve">National Code of Practice for </w:t>
      </w:r>
      <w:r>
        <w:rPr>
          <w:i/>
        </w:rPr>
        <w:t>Provider</w:t>
      </w:r>
      <w:r w:rsidR="00E73D66">
        <w:rPr>
          <w:i/>
        </w:rPr>
        <w:t>s</w:t>
      </w:r>
      <w:r>
        <w:rPr>
          <w:i/>
        </w:rPr>
        <w:t xml:space="preserve"> </w:t>
      </w:r>
      <w:r w:rsidRPr="00B720A5">
        <w:rPr>
          <w:i/>
        </w:rPr>
        <w:t xml:space="preserve">of </w:t>
      </w:r>
      <w:r>
        <w:rPr>
          <w:i/>
        </w:rPr>
        <w:t xml:space="preserve">Education </w:t>
      </w:r>
      <w:r w:rsidRPr="00B720A5">
        <w:rPr>
          <w:i/>
        </w:rPr>
        <w:t xml:space="preserve">and Training to Overseas Student 2018 </w:t>
      </w:r>
      <w:r>
        <w:t>(Cth)</w:t>
      </w:r>
    </w:p>
    <w:p w14:paraId="402923A5" w14:textId="77777777" w:rsidR="00E73D66" w:rsidRPr="002F1E3E" w:rsidRDefault="00E73D66" w:rsidP="00B84809">
      <w:pPr>
        <w:pStyle w:val="ListBullet"/>
        <w:jc w:val="both"/>
        <w:rPr>
          <w:i/>
        </w:rPr>
      </w:pPr>
      <w:r>
        <w:rPr>
          <w:i/>
        </w:rPr>
        <w:t xml:space="preserve">Migration Regulations 1994 </w:t>
      </w:r>
      <w:r w:rsidRPr="006E39AE">
        <w:t>(Cth)</w:t>
      </w:r>
    </w:p>
    <w:p w14:paraId="2D19839B" w14:textId="77777777" w:rsidR="00D9063F" w:rsidRDefault="00D9063F" w:rsidP="00B84809">
      <w:pPr>
        <w:pStyle w:val="Heading2"/>
        <w:jc w:val="both"/>
      </w:pPr>
      <w:r>
        <w:t>Related Documents</w:t>
      </w:r>
    </w:p>
    <w:p w14:paraId="517EC0F3" w14:textId="10D975C9" w:rsidR="00445D4D" w:rsidRPr="004409AE" w:rsidRDefault="00D811B6" w:rsidP="00445D4D">
      <w:pPr>
        <w:pStyle w:val="ListBullet"/>
        <w:jc w:val="both"/>
        <w:rPr>
          <w:rStyle w:val="Hyperlink"/>
        </w:rPr>
      </w:pPr>
      <w:hyperlink r:id="rId34" w:tgtFrame="_blank" w:history="1">
        <w:r w:rsidR="00D74300" w:rsidRPr="004409AE">
          <w:rPr>
            <w:rStyle w:val="Hyperlink"/>
          </w:rPr>
          <w:t xml:space="preserve">ISP Course Progress, Attendance and </w:t>
        </w:r>
        <w:r w:rsidR="00FC336E" w:rsidRPr="004409AE">
          <w:rPr>
            <w:rStyle w:val="Hyperlink"/>
          </w:rPr>
          <w:t>Behaviour</w:t>
        </w:r>
        <w:r w:rsidR="00D74300" w:rsidRPr="004409AE">
          <w:rPr>
            <w:rStyle w:val="Hyperlink"/>
          </w:rPr>
          <w:t xml:space="preserve"> - checklist template</w:t>
        </w:r>
      </w:hyperlink>
    </w:p>
    <w:p w14:paraId="06BCF8BB" w14:textId="77777777" w:rsidR="00445D4D" w:rsidRDefault="00D811B6" w:rsidP="00445D4D">
      <w:pPr>
        <w:pStyle w:val="ListBullet"/>
        <w:jc w:val="both"/>
        <w:rPr>
          <w:color w:val="auto"/>
        </w:rPr>
      </w:pPr>
      <w:hyperlink r:id="rId35" w:history="1">
        <w:r w:rsidR="00445D4D" w:rsidRPr="000D7790">
          <w:rPr>
            <w:rStyle w:val="Hyperlink"/>
          </w:rPr>
          <w:t>ISP Course Progress, Attendance, and Behaviour – meeting template</w:t>
        </w:r>
      </w:hyperlink>
      <w:r w:rsidR="00445D4D">
        <w:rPr>
          <w:color w:val="auto"/>
        </w:rPr>
        <w:t xml:space="preserve"> </w:t>
      </w:r>
    </w:p>
    <w:p w14:paraId="1A9ED83B" w14:textId="77777777" w:rsidR="00445D4D" w:rsidRPr="00BB4B96" w:rsidRDefault="00D811B6" w:rsidP="00445D4D">
      <w:pPr>
        <w:pStyle w:val="ListBullet"/>
        <w:jc w:val="both"/>
        <w:rPr>
          <w:color w:val="auto"/>
        </w:rPr>
      </w:pPr>
      <w:hyperlink r:id="rId36" w:history="1">
        <w:r w:rsidR="00445D4D" w:rsidRPr="000D7790">
          <w:rPr>
            <w:rStyle w:val="Hyperlink"/>
          </w:rPr>
          <w:t>ISP Compliance Contract Template</w:t>
        </w:r>
      </w:hyperlink>
    </w:p>
    <w:p w14:paraId="46DA8D2D" w14:textId="183B65DF" w:rsidR="00D9063F" w:rsidRDefault="00D811B6" w:rsidP="00B84809">
      <w:pPr>
        <w:pStyle w:val="ListBullet"/>
        <w:jc w:val="both"/>
      </w:pPr>
      <w:hyperlink r:id="rId37" w:history="1">
        <w:r w:rsidR="00821C26" w:rsidRPr="00445D4D">
          <w:rPr>
            <w:rStyle w:val="Hyperlink"/>
          </w:rPr>
          <w:t>ISP Attendance Policy</w:t>
        </w:r>
      </w:hyperlink>
    </w:p>
    <w:p w14:paraId="3007C84B" w14:textId="77777777" w:rsidR="00445D4D" w:rsidRDefault="00D811B6" w:rsidP="00445D4D">
      <w:pPr>
        <w:pStyle w:val="ListBullet"/>
        <w:jc w:val="both"/>
        <w:rPr>
          <w:color w:val="auto"/>
        </w:rPr>
      </w:pPr>
      <w:hyperlink r:id="rId38" w:history="1">
        <w:r w:rsidR="00445D4D" w:rsidRPr="000F23CF">
          <w:rPr>
            <w:rStyle w:val="Hyperlink"/>
          </w:rPr>
          <w:t>ISP Refund Policy</w:t>
        </w:r>
      </w:hyperlink>
    </w:p>
    <w:p w14:paraId="359BB9C4" w14:textId="77777777" w:rsidR="00445D4D" w:rsidRDefault="00D811B6" w:rsidP="00445D4D">
      <w:pPr>
        <w:pStyle w:val="ListBullet"/>
        <w:jc w:val="both"/>
        <w:rPr>
          <w:color w:val="auto"/>
        </w:rPr>
      </w:pPr>
      <w:hyperlink r:id="rId39" w:history="1">
        <w:r w:rsidR="00445D4D" w:rsidRPr="000F23CF">
          <w:rPr>
            <w:rStyle w:val="Hyperlink"/>
          </w:rPr>
          <w:t>ISP Homestay Policy</w:t>
        </w:r>
      </w:hyperlink>
    </w:p>
    <w:p w14:paraId="45B50C14" w14:textId="2CFA2DAA" w:rsidR="00445D4D" w:rsidRPr="00ED642B" w:rsidRDefault="00D811B6" w:rsidP="00445D4D">
      <w:pPr>
        <w:pStyle w:val="ListBullet"/>
        <w:jc w:val="both"/>
        <w:rPr>
          <w:rStyle w:val="Hyperlink"/>
          <w:color w:val="auto"/>
          <w:u w:val="none"/>
        </w:rPr>
      </w:pPr>
      <w:hyperlink r:id="rId40" w:history="1">
        <w:r w:rsidR="00A66327">
          <w:rPr>
            <w:rStyle w:val="Hyperlink"/>
          </w:rPr>
          <w:t>ISP Complaints and Appeals Policy</w:t>
        </w:r>
      </w:hyperlink>
    </w:p>
    <w:p w14:paraId="7E38C178" w14:textId="77777777" w:rsidR="00445D4D" w:rsidRDefault="00D811B6" w:rsidP="00445D4D">
      <w:pPr>
        <w:pStyle w:val="ListBullet"/>
        <w:jc w:val="both"/>
        <w:rPr>
          <w:color w:val="auto"/>
        </w:rPr>
      </w:pPr>
      <w:hyperlink r:id="rId41" w:history="1">
        <w:r w:rsidR="00445D4D" w:rsidRPr="000D7790">
          <w:rPr>
            <w:rStyle w:val="Hyperlink"/>
          </w:rPr>
          <w:t>ISP Student-Initiated Deferrals, Suspensions and Cancellations Policy</w:t>
        </w:r>
      </w:hyperlink>
    </w:p>
    <w:p w14:paraId="67695946" w14:textId="77082C79" w:rsidR="00445D4D" w:rsidRPr="00C534C0" w:rsidRDefault="00D811B6" w:rsidP="00445D4D">
      <w:pPr>
        <w:pStyle w:val="ListBullet"/>
        <w:jc w:val="both"/>
      </w:pPr>
      <w:hyperlink r:id="rId42" w:history="1">
        <w:r w:rsidR="00445D4D" w:rsidRPr="00491C2F">
          <w:rPr>
            <w:rStyle w:val="Hyperlink"/>
          </w:rPr>
          <w:t>ISP Department</w:t>
        </w:r>
        <w:r w:rsidR="004409AE">
          <w:rPr>
            <w:rStyle w:val="Hyperlink"/>
          </w:rPr>
          <w:t>-</w:t>
        </w:r>
        <w:r w:rsidR="00445D4D" w:rsidRPr="00491C2F">
          <w:rPr>
            <w:rStyle w:val="Hyperlink"/>
          </w:rPr>
          <w:t>Initiated Suspension and Cancellation Policy</w:t>
        </w:r>
      </w:hyperlink>
    </w:p>
    <w:p w14:paraId="00479652" w14:textId="77777777" w:rsidR="00445D4D" w:rsidRDefault="00D811B6" w:rsidP="00445D4D">
      <w:pPr>
        <w:pStyle w:val="ListBullet"/>
        <w:jc w:val="both"/>
      </w:pPr>
      <w:hyperlink r:id="rId43" w:history="1">
        <w:r w:rsidR="00445D4D" w:rsidRPr="003C2973">
          <w:rPr>
            <w:rStyle w:val="Hyperlink"/>
          </w:rPr>
          <w:t>ISP Record Keeping Procedural Guidelines</w:t>
        </w:r>
      </w:hyperlink>
    </w:p>
    <w:p w14:paraId="07BA7321" w14:textId="08AD9499" w:rsidR="00445D4D" w:rsidRDefault="00D811B6" w:rsidP="00445D4D">
      <w:pPr>
        <w:pStyle w:val="ListBullet"/>
        <w:jc w:val="both"/>
        <w:rPr>
          <w:color w:val="auto"/>
        </w:rPr>
      </w:pPr>
      <w:hyperlink r:id="rId44" w:history="1">
        <w:r w:rsidR="00445D4D" w:rsidRPr="00C34BAD">
          <w:rPr>
            <w:rStyle w:val="Hyperlink"/>
          </w:rPr>
          <w:t xml:space="preserve">ISP </w:t>
        </w:r>
        <w:r>
          <w:rPr>
            <w:rStyle w:val="Hyperlink"/>
          </w:rPr>
          <w:t xml:space="preserve">Community Language School </w:t>
        </w:r>
        <w:r w:rsidR="00445D4D" w:rsidRPr="00C34BAD">
          <w:rPr>
            <w:rStyle w:val="Hyperlink"/>
          </w:rPr>
          <w:t>Policy</w:t>
        </w:r>
      </w:hyperlink>
    </w:p>
    <w:p w14:paraId="0127CA07" w14:textId="486839A5" w:rsidR="00445D4D" w:rsidRDefault="00D811B6" w:rsidP="00445D4D">
      <w:pPr>
        <w:pStyle w:val="ListBullet"/>
        <w:jc w:val="both"/>
      </w:pPr>
      <w:hyperlink r:id="rId45" w:history="1">
        <w:r w:rsidR="00445D4D" w:rsidRPr="00491C2F">
          <w:rPr>
            <w:rStyle w:val="Hyperlink"/>
          </w:rPr>
          <w:t>Withdrawal Form</w:t>
        </w:r>
      </w:hyperlink>
    </w:p>
    <w:p w14:paraId="61784CFA" w14:textId="436061DF" w:rsidR="00CF4B1E" w:rsidRDefault="00D811B6" w:rsidP="00445D4D">
      <w:pPr>
        <w:pStyle w:val="ListBullet"/>
        <w:jc w:val="both"/>
      </w:pPr>
      <w:hyperlink r:id="rId46" w:history="1">
        <w:r w:rsidR="00CF4B1E" w:rsidRPr="00CF4B1E">
          <w:rPr>
            <w:rStyle w:val="Hyperlink"/>
          </w:rPr>
          <w:t>ISP Refund Request Form</w:t>
        </w:r>
      </w:hyperlink>
    </w:p>
    <w:p w14:paraId="1627BBC9" w14:textId="0E942879" w:rsidR="000C2C01" w:rsidRDefault="00D811B6" w:rsidP="000C2C01">
      <w:pPr>
        <w:pStyle w:val="ListBullet"/>
      </w:pPr>
      <w:hyperlink r:id="rId47" w:history="1">
        <w:r w:rsidR="000C2C01" w:rsidRPr="001D3786">
          <w:rPr>
            <w:rStyle w:val="Hyperlink"/>
          </w:rPr>
          <w:t>Application for Temporary Suspension of Enrolment form</w:t>
        </w:r>
      </w:hyperlink>
    </w:p>
    <w:p w14:paraId="296A1B8E" w14:textId="485D6585" w:rsidR="00E73D66" w:rsidRDefault="00D811B6" w:rsidP="009D210A">
      <w:pPr>
        <w:pStyle w:val="ListBullet"/>
        <w:jc w:val="both"/>
        <w:rPr>
          <w:rStyle w:val="Hyperlink"/>
        </w:rPr>
      </w:pPr>
      <w:hyperlink r:id="rId48" w:history="1">
        <w:r w:rsidR="00997404">
          <w:rPr>
            <w:rStyle w:val="Hyperlink"/>
          </w:rPr>
          <w:t>PAL - Attendance Policy</w:t>
        </w:r>
      </w:hyperlink>
    </w:p>
    <w:p w14:paraId="05068A07" w14:textId="70668E2B" w:rsidR="00E73D66" w:rsidRPr="00ED642B" w:rsidRDefault="00D811B6" w:rsidP="009D210A">
      <w:pPr>
        <w:pStyle w:val="ListBullet"/>
        <w:jc w:val="both"/>
        <w:rPr>
          <w:color w:val="0070C0"/>
          <w:u w:val="single"/>
        </w:rPr>
      </w:pPr>
      <w:hyperlink r:id="rId49" w:history="1">
        <w:r w:rsidR="00ED58D5">
          <w:rPr>
            <w:rStyle w:val="Hyperlink"/>
          </w:rPr>
          <w:t>PAL - Exemption from School Attendance and Enrolment</w:t>
        </w:r>
      </w:hyperlink>
      <w:r w:rsidR="00ED58D5">
        <w:rPr>
          <w:rStyle w:val="Hyperlink"/>
        </w:rPr>
        <w:t xml:space="preserve"> Policy</w:t>
      </w:r>
      <w:r w:rsidR="00FA5F17" w:rsidRPr="005D21E3">
        <w:rPr>
          <w:color w:val="0070C0"/>
          <w:u w:val="single"/>
        </w:rPr>
        <w:t xml:space="preserve"> </w:t>
      </w:r>
      <w:hyperlink r:id="rId50" w:history="1">
        <w:r w:rsidR="005D21E3" w:rsidRPr="00C26B94">
          <w:rPr>
            <w:rStyle w:val="Hyperlink"/>
          </w:rPr>
          <w:t>PAL - Re-engagement Programs</w:t>
        </w:r>
      </w:hyperlink>
    </w:p>
    <w:p w14:paraId="586B387E" w14:textId="31333B2B" w:rsidR="00E73D66" w:rsidRPr="00821C26" w:rsidRDefault="00D811B6" w:rsidP="00B84809">
      <w:pPr>
        <w:pStyle w:val="ListBullet"/>
        <w:jc w:val="both"/>
        <w:rPr>
          <w:color w:val="0070C0"/>
          <w:u w:val="single"/>
        </w:rPr>
      </w:pPr>
      <w:hyperlink r:id="rId51" w:history="1">
        <w:r w:rsidR="00C56119">
          <w:rPr>
            <w:color w:val="0070C0"/>
            <w:u w:val="single"/>
          </w:rPr>
          <w:t>School Enrolment Guidelines</w:t>
        </w:r>
      </w:hyperlink>
    </w:p>
    <w:p w14:paraId="4966D635" w14:textId="79D2D542" w:rsidR="00D9063F" w:rsidRDefault="00D811B6" w:rsidP="00ED642B">
      <w:pPr>
        <w:pStyle w:val="ListBullet"/>
        <w:jc w:val="both"/>
      </w:pPr>
      <w:hyperlink r:id="rId52" w:history="1">
        <w:r w:rsidR="002D6960">
          <w:rPr>
            <w:rStyle w:val="Hyperlink"/>
          </w:rPr>
          <w:t xml:space="preserve">CASES 21 </w:t>
        </w:r>
        <w:r w:rsidR="00821C26" w:rsidRPr="00AB5FDD">
          <w:rPr>
            <w:rStyle w:val="Hyperlink"/>
          </w:rPr>
          <w:t>Portal</w:t>
        </w:r>
      </w:hyperlink>
    </w:p>
    <w:p w14:paraId="7C153DA7" w14:textId="02D42D8D" w:rsidR="00835162" w:rsidRDefault="00D811B6" w:rsidP="0099217C">
      <w:pPr>
        <w:pStyle w:val="ListBullet"/>
        <w:jc w:val="both"/>
      </w:pPr>
      <w:hyperlink r:id="rId53" w:history="1">
        <w:r w:rsidR="00576D1D">
          <w:rPr>
            <w:rStyle w:val="Hyperlink"/>
          </w:rPr>
          <w:t>Complaints and Appeals Process Guide</w:t>
        </w:r>
      </w:hyperlink>
    </w:p>
    <w:p w14:paraId="2EA60F2E" w14:textId="77777777" w:rsidR="00835162" w:rsidRPr="0010643E" w:rsidRDefault="00D811B6" w:rsidP="0099217C">
      <w:pPr>
        <w:pStyle w:val="ListBullet"/>
        <w:jc w:val="both"/>
      </w:pPr>
      <w:hyperlink r:id="rId54" w:history="1">
        <w:r w:rsidR="00835162" w:rsidRPr="00491C2F">
          <w:rPr>
            <w:rStyle w:val="Hyperlink"/>
          </w:rPr>
          <w:t>ISP Department Initiated Suspension and Cancellation Procedure</w:t>
        </w:r>
      </w:hyperlink>
    </w:p>
    <w:p w14:paraId="77695940" w14:textId="77777777" w:rsidR="00835162" w:rsidRDefault="00D811B6" w:rsidP="00835162">
      <w:pPr>
        <w:pStyle w:val="ListBullet"/>
        <w:jc w:val="both"/>
      </w:pPr>
      <w:hyperlink r:id="rId55" w:history="1">
        <w:r w:rsidR="00835162" w:rsidRPr="00491C2F">
          <w:rPr>
            <w:rStyle w:val="Hyperlink"/>
          </w:rPr>
          <w:t>ISP Student-Initiated Deferral, Suspension and Cancellation Procedure</w:t>
        </w:r>
      </w:hyperlink>
    </w:p>
    <w:p w14:paraId="6587C49B" w14:textId="77777777" w:rsidR="00096B27" w:rsidRDefault="00096B27" w:rsidP="00B84809">
      <w:pPr>
        <w:pStyle w:val="Heading2"/>
        <w:jc w:val="both"/>
      </w:pPr>
      <w:r>
        <w:t>Definitions</w:t>
      </w:r>
    </w:p>
    <w:p w14:paraId="7A4F61E6" w14:textId="386CB7DE" w:rsidR="00821C26" w:rsidRDefault="00821C26" w:rsidP="00B84809">
      <w:pPr>
        <w:pStyle w:val="ListBullet"/>
        <w:jc w:val="both"/>
      </w:pPr>
      <w:r w:rsidRPr="00107D4F">
        <w:rPr>
          <w:b/>
        </w:rPr>
        <w:t>Compassionate circumstances</w:t>
      </w:r>
      <w:r>
        <w:t xml:space="preserve"> refers to circumstances that are not in the student’s control or created by the student and adversely impact on student welfare or course progress (for example, illness, bereavemen</w:t>
      </w:r>
      <w:r w:rsidR="00B9301A">
        <w:t>t or traumatic events may qualif</w:t>
      </w:r>
      <w:r>
        <w:t>y).</w:t>
      </w:r>
    </w:p>
    <w:p w14:paraId="526BBF8C" w14:textId="283BC155" w:rsidR="00821C26" w:rsidRDefault="00821C26" w:rsidP="00B84809">
      <w:pPr>
        <w:pStyle w:val="ListBullet"/>
        <w:jc w:val="both"/>
      </w:pPr>
      <w:r>
        <w:rPr>
          <w:b/>
        </w:rPr>
        <w:t>Compelling circumstances</w:t>
      </w:r>
      <w:r>
        <w:t xml:space="preserve"> are circumstances which </w:t>
      </w:r>
      <w:r w:rsidR="006A7507">
        <w:t xml:space="preserve">in </w:t>
      </w:r>
      <w:r>
        <w:t>the opinion of DE (IED) are in the student’s best interests.</w:t>
      </w:r>
    </w:p>
    <w:p w14:paraId="0AA0359B" w14:textId="2B4A7EE3" w:rsidR="00821C26" w:rsidRDefault="00821C26" w:rsidP="00B84809">
      <w:pPr>
        <w:pStyle w:val="ListBullet"/>
        <w:jc w:val="both"/>
      </w:pPr>
      <w:r>
        <w:rPr>
          <w:b/>
        </w:rPr>
        <w:lastRenderedPageBreak/>
        <w:t xml:space="preserve">CASES21 </w:t>
      </w:r>
      <w:r>
        <w:t xml:space="preserve">is an online platform used by all Victorian government schools to record and manage student data (including attendance data). Please refer to Appendix 1 in the </w:t>
      </w:r>
      <w:hyperlink r:id="rId56" w:history="1">
        <w:r w:rsidR="006511D8" w:rsidRPr="003C2973">
          <w:rPr>
            <w:rStyle w:val="Hyperlink"/>
          </w:rPr>
          <w:t>ISP Record Keeping Procedural Guidelines</w:t>
        </w:r>
      </w:hyperlink>
      <w:r w:rsidR="006511D8">
        <w:t xml:space="preserve"> </w:t>
      </w:r>
      <w:r>
        <w:t xml:space="preserve">for further information. </w:t>
      </w:r>
    </w:p>
    <w:p w14:paraId="09A89F65" w14:textId="00034446" w:rsidR="00A511E0" w:rsidRDefault="00A511E0" w:rsidP="00B84809">
      <w:pPr>
        <w:pStyle w:val="ListBullet"/>
        <w:tabs>
          <w:tab w:val="clear" w:pos="340"/>
        </w:tabs>
        <w:jc w:val="both"/>
      </w:pPr>
      <w:r>
        <w:rPr>
          <w:b/>
        </w:rPr>
        <w:t xml:space="preserve">Parent </w:t>
      </w:r>
      <w:r w:rsidRPr="00281D89">
        <w:t>refers to the parent(s) or legal guardian</w:t>
      </w:r>
      <w:r>
        <w:t>(s)</w:t>
      </w:r>
      <w:r w:rsidRPr="00281D89">
        <w:t xml:space="preserve"> of an international studen</w:t>
      </w:r>
      <w:r>
        <w:t>t</w:t>
      </w:r>
      <w:r w:rsidR="00BF7A15">
        <w:t>.</w:t>
      </w:r>
    </w:p>
    <w:p w14:paraId="315DE7CA" w14:textId="06187E51" w:rsidR="00B84809" w:rsidRPr="006E207A" w:rsidRDefault="00B84809" w:rsidP="00B84809">
      <w:pPr>
        <w:pStyle w:val="ListBullet"/>
      </w:pPr>
      <w:r w:rsidRPr="00F52B7B">
        <w:rPr>
          <w:b/>
        </w:rPr>
        <w:t>International students (students)</w:t>
      </w:r>
      <w:r w:rsidRPr="00BF2501">
        <w:t xml:space="preserve"> </w:t>
      </w:r>
      <w:r w:rsidRPr="00F52B7B">
        <w:t xml:space="preserve">for the purpose of this </w:t>
      </w:r>
      <w:r>
        <w:t>document</w:t>
      </w:r>
      <w:r w:rsidRPr="00F52B7B">
        <w:t xml:space="preserve"> are defined as students participating in the ISP who </w:t>
      </w:r>
      <w:r w:rsidRPr="006E207A">
        <w:t>hold a subc</w:t>
      </w:r>
      <w:r>
        <w:t>lass 500 Student – Schools sector visa.</w:t>
      </w:r>
    </w:p>
    <w:p w14:paraId="4F3FB262" w14:textId="02D71EEF" w:rsidR="00574C08" w:rsidRDefault="002F352C" w:rsidP="00ED642B">
      <w:pPr>
        <w:pStyle w:val="ListBullet"/>
        <w:jc w:val="both"/>
      </w:pPr>
      <w:r w:rsidRPr="00777E96">
        <w:rPr>
          <w:b/>
        </w:rPr>
        <w:t>Scheduled contact hours</w:t>
      </w:r>
      <w:r>
        <w:t xml:space="preserve"> refers to course hours that the student has been scheduled to attend, which may or may not equate to the total school hours. For example, if a school has 6 periods in a day but the student only has 4 periods of course contact per day then the student will have attended all scheduled course hours if they attend the 4 periods (the 2 remaining school periods will not count towards the student’s absences).</w:t>
      </w:r>
    </w:p>
    <w:p w14:paraId="0532C049" w14:textId="731E86F3" w:rsidR="00D9063F" w:rsidRDefault="00821C26" w:rsidP="00B84809">
      <w:pPr>
        <w:pStyle w:val="Heading2"/>
        <w:jc w:val="both"/>
      </w:pPr>
      <w:r>
        <w:t xml:space="preserve">Procedure </w:t>
      </w:r>
      <w:r w:rsidR="00D9063F">
        <w:t>Maintenance Officer</w:t>
      </w:r>
    </w:p>
    <w:p w14:paraId="74DF9599" w14:textId="211F8561" w:rsidR="00821C26" w:rsidRDefault="00574C08" w:rsidP="00B84809">
      <w:pPr>
        <w:pStyle w:val="TableText"/>
        <w:jc w:val="both"/>
        <w:rPr>
          <w:szCs w:val="18"/>
        </w:rPr>
      </w:pPr>
      <w:r>
        <w:rPr>
          <w:szCs w:val="18"/>
        </w:rPr>
        <w:t>Manager, School Support Unit</w:t>
      </w:r>
      <w:r w:rsidR="00821C26">
        <w:rPr>
          <w:szCs w:val="18"/>
        </w:rPr>
        <w:t>, International Education</w:t>
      </w:r>
      <w:r w:rsidR="00821C26" w:rsidRPr="002F05A8">
        <w:rPr>
          <w:szCs w:val="18"/>
        </w:rPr>
        <w:t xml:space="preserve"> </w:t>
      </w:r>
    </w:p>
    <w:p w14:paraId="407AF5D5" w14:textId="77777777" w:rsidR="00821C26" w:rsidRPr="002F05A8" w:rsidRDefault="00821C26" w:rsidP="00B84809">
      <w:pPr>
        <w:pStyle w:val="TableText"/>
        <w:jc w:val="both"/>
        <w:rPr>
          <w:szCs w:val="18"/>
        </w:rPr>
      </w:pPr>
      <w:r w:rsidRPr="002F05A8">
        <w:rPr>
          <w:szCs w:val="18"/>
        </w:rPr>
        <w:t>International Education Division</w:t>
      </w:r>
    </w:p>
    <w:p w14:paraId="4835D1E8" w14:textId="514CA671" w:rsidR="00821C26" w:rsidRPr="002F05A8" w:rsidRDefault="00821C26" w:rsidP="00B84809">
      <w:pPr>
        <w:pStyle w:val="TableText"/>
        <w:jc w:val="both"/>
        <w:rPr>
          <w:szCs w:val="18"/>
        </w:rPr>
      </w:pPr>
      <w:r w:rsidRPr="002F05A8">
        <w:rPr>
          <w:szCs w:val="18"/>
        </w:rPr>
        <w:t>Depar</w:t>
      </w:r>
      <w:r>
        <w:rPr>
          <w:szCs w:val="18"/>
        </w:rPr>
        <w:t xml:space="preserve">tment of Education </w:t>
      </w:r>
    </w:p>
    <w:p w14:paraId="2726DB89" w14:textId="77777777" w:rsidR="00F20A1E" w:rsidRDefault="00F20A1E" w:rsidP="00F20A1E">
      <w:pPr>
        <w:pStyle w:val="Authorisationtext"/>
        <w:shd w:val="clear" w:color="auto" w:fill="auto"/>
      </w:pPr>
      <w:r>
        <w:t>Level 28, 80 Collins Street, Melbourne, Victoria 3000</w:t>
      </w:r>
    </w:p>
    <w:p w14:paraId="6A150DC9" w14:textId="049A0C7B" w:rsidR="00821C26" w:rsidRPr="002F05A8" w:rsidRDefault="00821C26" w:rsidP="00B84809">
      <w:pPr>
        <w:pStyle w:val="TableText"/>
        <w:jc w:val="both"/>
        <w:rPr>
          <w:szCs w:val="18"/>
        </w:rPr>
      </w:pPr>
      <w:r w:rsidRPr="002F05A8">
        <w:rPr>
          <w:szCs w:val="18"/>
        </w:rPr>
        <w:t xml:space="preserve">Email: </w:t>
      </w:r>
      <w:r w:rsidR="004970C6" w:rsidRPr="001B5594">
        <w:rPr>
          <w:rFonts w:cs="Arial"/>
        </w:rPr>
        <w:t>international.school.support@education.vic.gov.au</w:t>
      </w:r>
    </w:p>
    <w:p w14:paraId="44BEBA53" w14:textId="65A0F8CD" w:rsidR="00821C26" w:rsidRDefault="00821C26" w:rsidP="00B84809">
      <w:pPr>
        <w:pStyle w:val="TableText"/>
        <w:jc w:val="both"/>
      </w:pPr>
      <w:r w:rsidRPr="002F05A8">
        <w:rPr>
          <w:szCs w:val="18"/>
        </w:rPr>
        <w:t xml:space="preserve">Phone: </w:t>
      </w:r>
      <w:r>
        <w:rPr>
          <w:szCs w:val="18"/>
        </w:rPr>
        <w:t xml:space="preserve">+61 </w:t>
      </w:r>
      <w:r w:rsidRPr="002F05A8">
        <w:rPr>
          <w:szCs w:val="18"/>
        </w:rPr>
        <w:t>3 7022 1000</w:t>
      </w:r>
    </w:p>
    <w:p w14:paraId="4234F811" w14:textId="77777777" w:rsidR="00EE2E05" w:rsidRDefault="00EE2E05" w:rsidP="00B84809">
      <w:pPr>
        <w:pStyle w:val="Heading2"/>
        <w:numPr>
          <w:ilvl w:val="1"/>
          <w:numId w:val="9"/>
        </w:numPr>
        <w:shd w:val="clear" w:color="auto" w:fill="F2F2F2" w:themeFill="background1" w:themeFillShade="F2"/>
        <w:jc w:val="both"/>
      </w:pPr>
      <w:r>
        <w:t>Authorised</w:t>
      </w:r>
    </w:p>
    <w:p w14:paraId="051D7CF8" w14:textId="77777777" w:rsidR="00EE2E05" w:rsidRDefault="00EE2E05" w:rsidP="009011B0">
      <w:pPr>
        <w:pStyle w:val="Authorisationtext"/>
      </w:pPr>
    </w:p>
    <w:p w14:paraId="3127A78C" w14:textId="5B3B1458" w:rsidR="00EE2E05" w:rsidRPr="00AD2439" w:rsidRDefault="00EE2E05" w:rsidP="007C33DD">
      <w:pPr>
        <w:pStyle w:val="Authorisationtext"/>
      </w:pPr>
      <w:r w:rsidRPr="00AD2439">
        <w:t>Executive Director, International Education Division</w:t>
      </w:r>
    </w:p>
    <w:p w14:paraId="59536ED7" w14:textId="77777777" w:rsidR="00EE2E05" w:rsidRDefault="00EE2E05">
      <w:pPr>
        <w:pStyle w:val="Authorisationtext"/>
      </w:pPr>
    </w:p>
    <w:p w14:paraId="70D004CB" w14:textId="77777777" w:rsidR="00EE2E05" w:rsidRPr="00AD2439" w:rsidRDefault="00EE2E05">
      <w:pPr>
        <w:pStyle w:val="Authorisationtext"/>
      </w:pPr>
    </w:p>
    <w:p w14:paraId="7754E604" w14:textId="6B4D8267" w:rsidR="00EE2E05" w:rsidRPr="00AD2439" w:rsidRDefault="00EE2E05">
      <w:pPr>
        <w:pStyle w:val="Authorisationtext"/>
        <w:tabs>
          <w:tab w:val="left" w:pos="1985"/>
        </w:tabs>
      </w:pPr>
      <w:r w:rsidRPr="000942B0">
        <w:rPr>
          <w:b/>
        </w:rPr>
        <w:t>Date of authorisation</w:t>
      </w:r>
      <w:r w:rsidRPr="00AD2439">
        <w:t>:</w:t>
      </w:r>
      <w:r w:rsidRPr="00AD2439">
        <w:tab/>
      </w:r>
      <w:r w:rsidR="00D204AB">
        <w:t>29/11/2019</w:t>
      </w:r>
    </w:p>
    <w:p w14:paraId="0F09147A" w14:textId="57337C5F" w:rsidR="00EE2E05" w:rsidRPr="00AD2439" w:rsidRDefault="00EE2E05">
      <w:pPr>
        <w:pStyle w:val="Authorisationtext"/>
        <w:tabs>
          <w:tab w:val="left" w:pos="1985"/>
        </w:tabs>
      </w:pPr>
      <w:r w:rsidRPr="000942B0">
        <w:rPr>
          <w:b/>
        </w:rPr>
        <w:t>Review frequency</w:t>
      </w:r>
      <w:r w:rsidRPr="00AD2439">
        <w:t xml:space="preserve">: </w:t>
      </w:r>
      <w:r w:rsidRPr="00AD2439">
        <w:tab/>
        <w:t xml:space="preserve">This </w:t>
      </w:r>
      <w:r>
        <w:t xml:space="preserve">procedure </w:t>
      </w:r>
      <w:r w:rsidRPr="00AD2439">
        <w:t xml:space="preserve">will be reviewed at minimum </w:t>
      </w:r>
      <w:r w:rsidR="00CF20FB">
        <w:t xml:space="preserve">every 24 months </w:t>
      </w:r>
      <w:r w:rsidRPr="00AD2439">
        <w:t>or when any changes arise impacting its currency, including legislative or regulation change.</w:t>
      </w:r>
    </w:p>
    <w:p w14:paraId="79C477DC" w14:textId="26FF25A5" w:rsidR="00D9063F" w:rsidRDefault="00D9063F" w:rsidP="00B84809">
      <w:pPr>
        <w:spacing w:after="0" w:line="240" w:lineRule="auto"/>
        <w:jc w:val="both"/>
      </w:pPr>
      <w:r>
        <w:br w:type="page"/>
      </w:r>
    </w:p>
    <w:p w14:paraId="2553E8FC" w14:textId="55EB9764" w:rsidR="004146CD" w:rsidRDefault="004146CD" w:rsidP="004146CD">
      <w:pPr>
        <w:pStyle w:val="Heading2"/>
      </w:pPr>
      <w:r>
        <w:lastRenderedPageBreak/>
        <w:t>Appendix 1</w:t>
      </w:r>
      <w:r w:rsidR="006A5BF6">
        <w:t xml:space="preserve"> – Flowchart of ISP Attendance procedure (including reporting)</w:t>
      </w:r>
    </w:p>
    <w:p w14:paraId="73B8DA3E" w14:textId="7926F0E5" w:rsidR="006A5695" w:rsidRDefault="006A5695" w:rsidP="00975905">
      <w:pPr>
        <w:pStyle w:val="BodyText"/>
        <w:jc w:val="center"/>
        <w:rPr>
          <w:i/>
        </w:rPr>
      </w:pPr>
      <w:r>
        <w:rPr>
          <w:noProof/>
          <w:lang w:eastAsia="en-AU"/>
        </w:rPr>
        <w:drawing>
          <wp:inline distT="0" distB="0" distL="0" distR="0" wp14:anchorId="2D8CB7F5" wp14:editId="0A7A0374">
            <wp:extent cx="5973055" cy="8629650"/>
            <wp:effectExtent l="0" t="0" r="8890" b="0"/>
            <wp:docPr id="2" name="Picture 2" descr="C:\Users\09981481\AppData\Local\Temp\7zE85744F5B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981481\AppData\Local\Temp\7zE85744F5B\Slide2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079" cy="863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1865BE5A" w14:textId="76B416DD" w:rsidR="009F2A75" w:rsidRDefault="00975905" w:rsidP="00975905">
      <w:pPr>
        <w:pStyle w:val="BodyText"/>
        <w:jc w:val="center"/>
      </w:pPr>
      <w:r w:rsidRPr="00975905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0C9C245E" wp14:editId="28D4444D">
            <wp:extent cx="6324600" cy="9135533"/>
            <wp:effectExtent l="0" t="0" r="0" b="889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96DAC541-7B7A-43D3-8B79-37D633B846F1}">
                          <asvg:svgBlip xmlns:asvg="http://schemas.microsoft.com/office/drawing/2016/SVG/main" r:embed="rId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044" cy="914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A75" w:rsidSect="00013D16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type w:val="continuous"/>
      <w:pgSz w:w="11900" w:h="16840" w:code="9"/>
      <w:pgMar w:top="720" w:right="720" w:bottom="720" w:left="720" w:header="567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E623" w14:textId="77777777" w:rsidR="00880284" w:rsidRDefault="00880284">
      <w:pPr>
        <w:spacing w:line="240" w:lineRule="auto"/>
      </w:pPr>
      <w:r>
        <w:separator/>
      </w:r>
    </w:p>
  </w:endnote>
  <w:endnote w:type="continuationSeparator" w:id="0">
    <w:p w14:paraId="789E90CF" w14:textId="77777777" w:rsidR="00880284" w:rsidRDefault="00880284">
      <w:pPr>
        <w:spacing w:line="240" w:lineRule="auto"/>
      </w:pPr>
      <w:r>
        <w:continuationSeparator/>
      </w:r>
    </w:p>
  </w:endnote>
  <w:endnote w:type="continuationNotice" w:id="1">
    <w:p w14:paraId="364B51E4" w14:textId="77777777" w:rsidR="00880284" w:rsidRDefault="008802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A8C8" w14:textId="77777777" w:rsidR="00013D16" w:rsidRDefault="00013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1E22" w14:textId="29D791E1" w:rsidR="008876D7" w:rsidRPr="00394CF6" w:rsidRDefault="008876D7" w:rsidP="00204282">
    <w:pPr>
      <w:pStyle w:val="Header"/>
      <w:rPr>
        <w:rFonts w:cs="Arial"/>
        <w:color w:val="7F7F7F" w:themeColor="text1" w:themeTint="80"/>
        <w:sz w:val="16"/>
        <w:szCs w:val="16"/>
      </w:rPr>
    </w:pPr>
  </w:p>
  <w:p w14:paraId="3D99AADC" w14:textId="11A82F1F" w:rsidR="008876D7" w:rsidRPr="00437D5A" w:rsidRDefault="008876D7" w:rsidP="00204282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1E231F">
      <w:rPr>
        <w:noProof/>
      </w:rPr>
      <w:t>7</w:t>
    </w:r>
    <w:r w:rsidRPr="00437D5A">
      <w:fldChar w:fldCharType="end"/>
    </w:r>
    <w:r w:rsidRPr="00437D5A">
      <w:t xml:space="preserve"> of </w:t>
    </w:r>
    <w:fldSimple w:instr=" NUMPAGES  \* Arabic  \* MERGEFORMAT ">
      <w:r w:rsidR="001E231F">
        <w:rPr>
          <w:noProof/>
        </w:rPr>
        <w:t>7</w:t>
      </w:r>
    </w:fldSimple>
  </w:p>
  <w:p w14:paraId="7E09F845" w14:textId="59949702" w:rsidR="008876D7" w:rsidRPr="00394CF6" w:rsidRDefault="008876D7" w:rsidP="00ED642B">
    <w:pPr>
      <w:pStyle w:val="Footer"/>
      <w:tabs>
        <w:tab w:val="clear" w:pos="4513"/>
        <w:tab w:val="clear" w:pos="10348"/>
        <w:tab w:val="right" w:pos="10460"/>
      </w:tabs>
    </w:pPr>
    <w:r w:rsidRPr="00437D5A">
      <w:t xml:space="preserve">Copyright State of Victoria </w:t>
    </w:r>
    <w:r w:rsidR="004970C6" w:rsidRPr="00437D5A">
      <w:t>20</w:t>
    </w:r>
    <w:r w:rsidR="004970C6">
      <w:t>2</w:t>
    </w:r>
    <w:r w:rsidR="009819EE">
      <w:t>3</w:t>
    </w:r>
    <w:r w:rsidR="005C528C">
      <w:tab/>
      <w:t xml:space="preserve">Version </w:t>
    </w:r>
    <w:r w:rsidR="00D204AB">
      <w:t>2</w:t>
    </w:r>
    <w:r w:rsidR="005C528C">
      <w:t xml:space="preserve">.1 as of </w:t>
    </w:r>
    <w:r w:rsidR="00D204AB">
      <w:t>16 May</w:t>
    </w:r>
    <w:r w:rsidR="004F31B7"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E902" w14:textId="47DDBC6F" w:rsidR="007C5895" w:rsidRDefault="00D811B6" w:rsidP="00121BF0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2FB292EF" wp14:editId="70BB9B7C">
          <wp:extent cx="6642100" cy="78994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7D9" w14:textId="77777777" w:rsidR="00880284" w:rsidRDefault="00880284">
      <w:pPr>
        <w:spacing w:line="240" w:lineRule="auto"/>
      </w:pPr>
      <w:r>
        <w:separator/>
      </w:r>
    </w:p>
  </w:footnote>
  <w:footnote w:type="continuationSeparator" w:id="0">
    <w:p w14:paraId="7BC777AA" w14:textId="77777777" w:rsidR="00880284" w:rsidRDefault="00880284">
      <w:pPr>
        <w:spacing w:line="240" w:lineRule="auto"/>
      </w:pPr>
      <w:r>
        <w:continuationSeparator/>
      </w:r>
    </w:p>
  </w:footnote>
  <w:footnote w:type="continuationNotice" w:id="1">
    <w:p w14:paraId="68993EB2" w14:textId="77777777" w:rsidR="00880284" w:rsidRDefault="008802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4D75" w14:textId="77777777" w:rsidR="00013D16" w:rsidRDefault="00013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4DCC" w14:textId="77777777" w:rsidR="00013D16" w:rsidRDefault="00013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3869" w14:textId="77777777" w:rsidR="008876D7" w:rsidRPr="00B367E9" w:rsidRDefault="008876D7" w:rsidP="006E06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297FD60" wp14:editId="7BE02B55">
          <wp:simplePos x="0" y="0"/>
          <wp:positionH relativeFrom="column">
            <wp:posOffset>-457200</wp:posOffset>
          </wp:positionH>
          <wp:positionV relativeFrom="paragraph">
            <wp:posOffset>-335280</wp:posOffset>
          </wp:positionV>
          <wp:extent cx="7664654" cy="1393293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P Header - evid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654" cy="1393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27777F"/>
    <w:multiLevelType w:val="multilevel"/>
    <w:tmpl w:val="AC70F576"/>
    <w:styleLink w:val="Bullet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22C92667"/>
    <w:multiLevelType w:val="hybridMultilevel"/>
    <w:tmpl w:val="EABCDE7E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5E33932"/>
    <w:multiLevelType w:val="multilevel"/>
    <w:tmpl w:val="B4E07BE8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7DC4314"/>
    <w:multiLevelType w:val="multilevel"/>
    <w:tmpl w:val="2C38BA9C"/>
    <w:numStyleLink w:val="BASTCoPList"/>
  </w:abstractNum>
  <w:abstractNum w:abstractNumId="11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D39409A"/>
    <w:multiLevelType w:val="multilevel"/>
    <w:tmpl w:val="AC70F576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num w:numId="1" w16cid:durableId="1469739204">
    <w:abstractNumId w:val="3"/>
  </w:num>
  <w:num w:numId="2" w16cid:durableId="557210927">
    <w:abstractNumId w:val="2"/>
  </w:num>
  <w:num w:numId="3" w16cid:durableId="1740908117">
    <w:abstractNumId w:val="1"/>
  </w:num>
  <w:num w:numId="4" w16cid:durableId="83428897">
    <w:abstractNumId w:val="0"/>
  </w:num>
  <w:num w:numId="5" w16cid:durableId="916478464">
    <w:abstractNumId w:val="5"/>
  </w:num>
  <w:num w:numId="6" w16cid:durableId="845511212">
    <w:abstractNumId w:val="4"/>
  </w:num>
  <w:num w:numId="7" w16cid:durableId="430780432">
    <w:abstractNumId w:val="8"/>
  </w:num>
  <w:num w:numId="8" w16cid:durableId="1344896186">
    <w:abstractNumId w:val="9"/>
  </w:num>
  <w:num w:numId="9" w16cid:durableId="716707717">
    <w:abstractNumId w:val="10"/>
  </w:num>
  <w:num w:numId="10" w16cid:durableId="1554268872">
    <w:abstractNumId w:val="10"/>
  </w:num>
  <w:num w:numId="11" w16cid:durableId="769550021">
    <w:abstractNumId w:val="12"/>
  </w:num>
  <w:num w:numId="12" w16cid:durableId="842428812">
    <w:abstractNumId w:val="7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</w:num>
  <w:num w:numId="13" w16cid:durableId="1800495459">
    <w:abstractNumId w:val="11"/>
  </w:num>
  <w:num w:numId="14" w16cid:durableId="839001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27408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9468648">
    <w:abstractNumId w:val="7"/>
  </w:num>
  <w:num w:numId="17" w16cid:durableId="228686695">
    <w:abstractNumId w:val="12"/>
  </w:num>
  <w:num w:numId="18" w16cid:durableId="1997799494">
    <w:abstractNumId w:val="7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istNumber2"/>
        <w:lvlText w:val="%2."/>
        <w:lvlJc w:val="left"/>
        <w:pPr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1020" w:hanging="34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360" w:hanging="34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700" w:hanging="34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040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380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720" w:hanging="3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060" w:hanging="340"/>
        </w:pPr>
        <w:rPr>
          <w:rFonts w:hint="default"/>
        </w:rPr>
      </w:lvl>
    </w:lvlOverride>
  </w:num>
  <w:num w:numId="19" w16cid:durableId="1827041675">
    <w:abstractNumId w:val="10"/>
  </w:num>
  <w:num w:numId="20" w16cid:durableId="1933665073">
    <w:abstractNumId w:val="10"/>
  </w:num>
  <w:num w:numId="21" w16cid:durableId="1451318864">
    <w:abstractNumId w:val="7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ListNumber2"/>
        <w:lvlText w:val="%2."/>
        <w:lvlJc w:val="left"/>
        <w:pPr>
          <w:ind w:left="680" w:hanging="34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1020" w:hanging="34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360" w:hanging="34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1700" w:hanging="34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040" w:hanging="34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ind w:left="2380" w:hanging="34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720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060" w:hanging="340"/>
        </w:pPr>
        <w:rPr>
          <w:rFonts w:hint="default"/>
        </w:rPr>
      </w:lvl>
    </w:lvlOverride>
  </w:num>
  <w:num w:numId="22" w16cid:durableId="1388186947">
    <w:abstractNumId w:val="7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</w:num>
  <w:num w:numId="23" w16cid:durableId="1615595914">
    <w:abstractNumId w:val="7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</w:num>
  <w:num w:numId="24" w16cid:durableId="16085377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11D0"/>
    <w:rsid w:val="000030D9"/>
    <w:rsid w:val="00004B2C"/>
    <w:rsid w:val="000064B9"/>
    <w:rsid w:val="00013D16"/>
    <w:rsid w:val="00015E89"/>
    <w:rsid w:val="000204F1"/>
    <w:rsid w:val="00023273"/>
    <w:rsid w:val="0002635E"/>
    <w:rsid w:val="00027634"/>
    <w:rsid w:val="0003099E"/>
    <w:rsid w:val="00033376"/>
    <w:rsid w:val="000570A9"/>
    <w:rsid w:val="0005766D"/>
    <w:rsid w:val="00065861"/>
    <w:rsid w:val="0006740D"/>
    <w:rsid w:val="0007183E"/>
    <w:rsid w:val="00072E91"/>
    <w:rsid w:val="0007399F"/>
    <w:rsid w:val="0007427E"/>
    <w:rsid w:val="00084865"/>
    <w:rsid w:val="00084D32"/>
    <w:rsid w:val="00095DAB"/>
    <w:rsid w:val="00096B27"/>
    <w:rsid w:val="000A5C7C"/>
    <w:rsid w:val="000A703A"/>
    <w:rsid w:val="000C0004"/>
    <w:rsid w:val="000C2C01"/>
    <w:rsid w:val="000C2E7D"/>
    <w:rsid w:val="000C6950"/>
    <w:rsid w:val="000D10CA"/>
    <w:rsid w:val="000D485E"/>
    <w:rsid w:val="000D50FB"/>
    <w:rsid w:val="000E3A2A"/>
    <w:rsid w:val="000E6AB2"/>
    <w:rsid w:val="000F3DAB"/>
    <w:rsid w:val="0011038C"/>
    <w:rsid w:val="00112BDD"/>
    <w:rsid w:val="00120582"/>
    <w:rsid w:val="00121BF0"/>
    <w:rsid w:val="00122B6A"/>
    <w:rsid w:val="001251B9"/>
    <w:rsid w:val="0012684A"/>
    <w:rsid w:val="00126D6A"/>
    <w:rsid w:val="00130544"/>
    <w:rsid w:val="00142A4A"/>
    <w:rsid w:val="00144386"/>
    <w:rsid w:val="0014588F"/>
    <w:rsid w:val="00147B2C"/>
    <w:rsid w:val="00151E80"/>
    <w:rsid w:val="00152FE6"/>
    <w:rsid w:val="0015545A"/>
    <w:rsid w:val="00156457"/>
    <w:rsid w:val="00156EBF"/>
    <w:rsid w:val="00160255"/>
    <w:rsid w:val="001655B7"/>
    <w:rsid w:val="001672BE"/>
    <w:rsid w:val="00167742"/>
    <w:rsid w:val="00177A23"/>
    <w:rsid w:val="00180559"/>
    <w:rsid w:val="00194914"/>
    <w:rsid w:val="001A3DBB"/>
    <w:rsid w:val="001A53D7"/>
    <w:rsid w:val="001B35D4"/>
    <w:rsid w:val="001B5594"/>
    <w:rsid w:val="001B7CE5"/>
    <w:rsid w:val="001C11DE"/>
    <w:rsid w:val="001C47EA"/>
    <w:rsid w:val="001D3786"/>
    <w:rsid w:val="001D629E"/>
    <w:rsid w:val="001E0A88"/>
    <w:rsid w:val="001E1281"/>
    <w:rsid w:val="001E231F"/>
    <w:rsid w:val="001F5560"/>
    <w:rsid w:val="001F6E93"/>
    <w:rsid w:val="0020201E"/>
    <w:rsid w:val="00203E4B"/>
    <w:rsid w:val="00203EFD"/>
    <w:rsid w:val="00204282"/>
    <w:rsid w:val="0020669E"/>
    <w:rsid w:val="00222B2A"/>
    <w:rsid w:val="002271C7"/>
    <w:rsid w:val="00240C31"/>
    <w:rsid w:val="00250C46"/>
    <w:rsid w:val="00250E03"/>
    <w:rsid w:val="00282594"/>
    <w:rsid w:val="00283084"/>
    <w:rsid w:val="002839EC"/>
    <w:rsid w:val="002854D0"/>
    <w:rsid w:val="002862DE"/>
    <w:rsid w:val="002869FA"/>
    <w:rsid w:val="002878AA"/>
    <w:rsid w:val="002933DC"/>
    <w:rsid w:val="002952DE"/>
    <w:rsid w:val="002A0DEC"/>
    <w:rsid w:val="002A2CD5"/>
    <w:rsid w:val="002A3D1F"/>
    <w:rsid w:val="002A4120"/>
    <w:rsid w:val="002A6D44"/>
    <w:rsid w:val="002A72F9"/>
    <w:rsid w:val="002B46AC"/>
    <w:rsid w:val="002B59C6"/>
    <w:rsid w:val="002B631B"/>
    <w:rsid w:val="002C28C7"/>
    <w:rsid w:val="002C3C1B"/>
    <w:rsid w:val="002D2ED8"/>
    <w:rsid w:val="002D4DB9"/>
    <w:rsid w:val="002D6960"/>
    <w:rsid w:val="002E5F73"/>
    <w:rsid w:val="002F19C5"/>
    <w:rsid w:val="002F1DC1"/>
    <w:rsid w:val="002F2DE2"/>
    <w:rsid w:val="002F352C"/>
    <w:rsid w:val="002F5D80"/>
    <w:rsid w:val="00300F48"/>
    <w:rsid w:val="00303511"/>
    <w:rsid w:val="003202B2"/>
    <w:rsid w:val="00322B47"/>
    <w:rsid w:val="003357B2"/>
    <w:rsid w:val="003377B0"/>
    <w:rsid w:val="003378EE"/>
    <w:rsid w:val="00351A0A"/>
    <w:rsid w:val="00353D48"/>
    <w:rsid w:val="0036237D"/>
    <w:rsid w:val="003705E4"/>
    <w:rsid w:val="00374B6C"/>
    <w:rsid w:val="00386672"/>
    <w:rsid w:val="0038694A"/>
    <w:rsid w:val="003874C0"/>
    <w:rsid w:val="00391229"/>
    <w:rsid w:val="00391F12"/>
    <w:rsid w:val="00394CF6"/>
    <w:rsid w:val="003965D1"/>
    <w:rsid w:val="003B6520"/>
    <w:rsid w:val="003C035D"/>
    <w:rsid w:val="003C2461"/>
    <w:rsid w:val="003C3DE7"/>
    <w:rsid w:val="003C54CB"/>
    <w:rsid w:val="003C6483"/>
    <w:rsid w:val="003D297C"/>
    <w:rsid w:val="003D523F"/>
    <w:rsid w:val="003D7701"/>
    <w:rsid w:val="003F3CDE"/>
    <w:rsid w:val="0040149E"/>
    <w:rsid w:val="004037B5"/>
    <w:rsid w:val="004068E7"/>
    <w:rsid w:val="004069E8"/>
    <w:rsid w:val="00410BD2"/>
    <w:rsid w:val="00410C4D"/>
    <w:rsid w:val="004119CC"/>
    <w:rsid w:val="00413888"/>
    <w:rsid w:val="004146CD"/>
    <w:rsid w:val="00430DAB"/>
    <w:rsid w:val="004323F9"/>
    <w:rsid w:val="004345F8"/>
    <w:rsid w:val="00435AE0"/>
    <w:rsid w:val="00436096"/>
    <w:rsid w:val="00437D5A"/>
    <w:rsid w:val="004409AE"/>
    <w:rsid w:val="00445D4D"/>
    <w:rsid w:val="0045312B"/>
    <w:rsid w:val="00457DF2"/>
    <w:rsid w:val="004603CF"/>
    <w:rsid w:val="00466F93"/>
    <w:rsid w:val="0046708A"/>
    <w:rsid w:val="004756FB"/>
    <w:rsid w:val="00475E82"/>
    <w:rsid w:val="00476EAC"/>
    <w:rsid w:val="0048113B"/>
    <w:rsid w:val="00486A20"/>
    <w:rsid w:val="00487E5A"/>
    <w:rsid w:val="00494657"/>
    <w:rsid w:val="004970C6"/>
    <w:rsid w:val="004A01DC"/>
    <w:rsid w:val="004A5B6E"/>
    <w:rsid w:val="004A71A4"/>
    <w:rsid w:val="004B0E7A"/>
    <w:rsid w:val="004B4062"/>
    <w:rsid w:val="004C01D6"/>
    <w:rsid w:val="004C27D6"/>
    <w:rsid w:val="004C373C"/>
    <w:rsid w:val="004C4199"/>
    <w:rsid w:val="004C627C"/>
    <w:rsid w:val="004C63D8"/>
    <w:rsid w:val="004C780E"/>
    <w:rsid w:val="004D488E"/>
    <w:rsid w:val="004D554F"/>
    <w:rsid w:val="004D7763"/>
    <w:rsid w:val="004E3613"/>
    <w:rsid w:val="004E409F"/>
    <w:rsid w:val="004F1779"/>
    <w:rsid w:val="004F31B7"/>
    <w:rsid w:val="004F747C"/>
    <w:rsid w:val="004F77FB"/>
    <w:rsid w:val="00505A7D"/>
    <w:rsid w:val="00512CEC"/>
    <w:rsid w:val="005220CD"/>
    <w:rsid w:val="00524E62"/>
    <w:rsid w:val="00531E1F"/>
    <w:rsid w:val="00532CD2"/>
    <w:rsid w:val="00534D96"/>
    <w:rsid w:val="00542CB0"/>
    <w:rsid w:val="00543CAA"/>
    <w:rsid w:val="005566E9"/>
    <w:rsid w:val="0056185C"/>
    <w:rsid w:val="00563633"/>
    <w:rsid w:val="00564AA0"/>
    <w:rsid w:val="00565CFA"/>
    <w:rsid w:val="00573339"/>
    <w:rsid w:val="00574C08"/>
    <w:rsid w:val="00576D1D"/>
    <w:rsid w:val="00577DE8"/>
    <w:rsid w:val="0058165A"/>
    <w:rsid w:val="00582A1B"/>
    <w:rsid w:val="0058380F"/>
    <w:rsid w:val="005839F4"/>
    <w:rsid w:val="00586310"/>
    <w:rsid w:val="0059509E"/>
    <w:rsid w:val="00596941"/>
    <w:rsid w:val="00596C45"/>
    <w:rsid w:val="005B0E74"/>
    <w:rsid w:val="005B1938"/>
    <w:rsid w:val="005B3304"/>
    <w:rsid w:val="005B3E46"/>
    <w:rsid w:val="005B5AC7"/>
    <w:rsid w:val="005B5E1A"/>
    <w:rsid w:val="005C528C"/>
    <w:rsid w:val="005D21E3"/>
    <w:rsid w:val="005D34F3"/>
    <w:rsid w:val="005D5332"/>
    <w:rsid w:val="005D7F87"/>
    <w:rsid w:val="005E23FA"/>
    <w:rsid w:val="005E4878"/>
    <w:rsid w:val="005F59B1"/>
    <w:rsid w:val="0060368D"/>
    <w:rsid w:val="00604675"/>
    <w:rsid w:val="00613644"/>
    <w:rsid w:val="00614EEE"/>
    <w:rsid w:val="0061681A"/>
    <w:rsid w:val="00624058"/>
    <w:rsid w:val="00630F76"/>
    <w:rsid w:val="00632D04"/>
    <w:rsid w:val="00633DF6"/>
    <w:rsid w:val="00643E94"/>
    <w:rsid w:val="00645BEF"/>
    <w:rsid w:val="006511D8"/>
    <w:rsid w:val="0065153D"/>
    <w:rsid w:val="00651662"/>
    <w:rsid w:val="00653252"/>
    <w:rsid w:val="00653672"/>
    <w:rsid w:val="00671CEA"/>
    <w:rsid w:val="00673271"/>
    <w:rsid w:val="00684696"/>
    <w:rsid w:val="006917FD"/>
    <w:rsid w:val="00692A24"/>
    <w:rsid w:val="00693B52"/>
    <w:rsid w:val="00696162"/>
    <w:rsid w:val="006A3271"/>
    <w:rsid w:val="006A4FE8"/>
    <w:rsid w:val="006A522D"/>
    <w:rsid w:val="006A5695"/>
    <w:rsid w:val="006A5BF6"/>
    <w:rsid w:val="006A5DE5"/>
    <w:rsid w:val="006A6239"/>
    <w:rsid w:val="006A74C8"/>
    <w:rsid w:val="006A7507"/>
    <w:rsid w:val="006A7781"/>
    <w:rsid w:val="006C1D99"/>
    <w:rsid w:val="006C6BB8"/>
    <w:rsid w:val="006D2D7A"/>
    <w:rsid w:val="006D6E50"/>
    <w:rsid w:val="006E06A7"/>
    <w:rsid w:val="006E162A"/>
    <w:rsid w:val="006E744D"/>
    <w:rsid w:val="006F0607"/>
    <w:rsid w:val="006F4A59"/>
    <w:rsid w:val="006F7286"/>
    <w:rsid w:val="00714724"/>
    <w:rsid w:val="007176D9"/>
    <w:rsid w:val="00721E16"/>
    <w:rsid w:val="007222DB"/>
    <w:rsid w:val="00736043"/>
    <w:rsid w:val="00741521"/>
    <w:rsid w:val="00741AAB"/>
    <w:rsid w:val="007448BB"/>
    <w:rsid w:val="007479AC"/>
    <w:rsid w:val="00754542"/>
    <w:rsid w:val="00762F70"/>
    <w:rsid w:val="0076430F"/>
    <w:rsid w:val="00775815"/>
    <w:rsid w:val="00781968"/>
    <w:rsid w:val="00783161"/>
    <w:rsid w:val="00785033"/>
    <w:rsid w:val="00785381"/>
    <w:rsid w:val="007929B4"/>
    <w:rsid w:val="00792AD8"/>
    <w:rsid w:val="00796555"/>
    <w:rsid w:val="007A3D3F"/>
    <w:rsid w:val="007A7745"/>
    <w:rsid w:val="007B4664"/>
    <w:rsid w:val="007C2448"/>
    <w:rsid w:val="007C33DD"/>
    <w:rsid w:val="007C4018"/>
    <w:rsid w:val="007C5895"/>
    <w:rsid w:val="007D2EC9"/>
    <w:rsid w:val="007E1128"/>
    <w:rsid w:val="007E4EA1"/>
    <w:rsid w:val="007E5D46"/>
    <w:rsid w:val="007E5F88"/>
    <w:rsid w:val="007E70B3"/>
    <w:rsid w:val="007F35FF"/>
    <w:rsid w:val="007F64A5"/>
    <w:rsid w:val="00801F06"/>
    <w:rsid w:val="00803AA9"/>
    <w:rsid w:val="008119A7"/>
    <w:rsid w:val="00821C26"/>
    <w:rsid w:val="00824774"/>
    <w:rsid w:val="008311F4"/>
    <w:rsid w:val="00835162"/>
    <w:rsid w:val="00835CA4"/>
    <w:rsid w:val="008375DE"/>
    <w:rsid w:val="008455FB"/>
    <w:rsid w:val="00846BB1"/>
    <w:rsid w:val="00851C86"/>
    <w:rsid w:val="00854497"/>
    <w:rsid w:val="00855838"/>
    <w:rsid w:val="00862CAC"/>
    <w:rsid w:val="00864855"/>
    <w:rsid w:val="00876A89"/>
    <w:rsid w:val="00880284"/>
    <w:rsid w:val="008876D7"/>
    <w:rsid w:val="00892D0C"/>
    <w:rsid w:val="00894D36"/>
    <w:rsid w:val="0089574C"/>
    <w:rsid w:val="00895ED0"/>
    <w:rsid w:val="0089699D"/>
    <w:rsid w:val="008B1D50"/>
    <w:rsid w:val="008B3FBC"/>
    <w:rsid w:val="008C324C"/>
    <w:rsid w:val="008C463C"/>
    <w:rsid w:val="008C781F"/>
    <w:rsid w:val="008D19D9"/>
    <w:rsid w:val="008F09D5"/>
    <w:rsid w:val="008F43BC"/>
    <w:rsid w:val="00900B38"/>
    <w:rsid w:val="009011B0"/>
    <w:rsid w:val="009032B6"/>
    <w:rsid w:val="00903707"/>
    <w:rsid w:val="00906A8B"/>
    <w:rsid w:val="00907F55"/>
    <w:rsid w:val="00907F67"/>
    <w:rsid w:val="0091104F"/>
    <w:rsid w:val="00913390"/>
    <w:rsid w:val="00916EC0"/>
    <w:rsid w:val="009215B5"/>
    <w:rsid w:val="00923E06"/>
    <w:rsid w:val="00924EF7"/>
    <w:rsid w:val="00925646"/>
    <w:rsid w:val="00926502"/>
    <w:rsid w:val="00934B23"/>
    <w:rsid w:val="00936117"/>
    <w:rsid w:val="00941322"/>
    <w:rsid w:val="00950232"/>
    <w:rsid w:val="00950C46"/>
    <w:rsid w:val="00951C39"/>
    <w:rsid w:val="0095761A"/>
    <w:rsid w:val="00961CD9"/>
    <w:rsid w:val="00963468"/>
    <w:rsid w:val="0097557C"/>
    <w:rsid w:val="00975905"/>
    <w:rsid w:val="00977661"/>
    <w:rsid w:val="0098166A"/>
    <w:rsid w:val="009819EE"/>
    <w:rsid w:val="0098601B"/>
    <w:rsid w:val="00986DE2"/>
    <w:rsid w:val="0099312A"/>
    <w:rsid w:val="009931DF"/>
    <w:rsid w:val="0099376B"/>
    <w:rsid w:val="00997404"/>
    <w:rsid w:val="009B7ACE"/>
    <w:rsid w:val="009C172B"/>
    <w:rsid w:val="009C25EE"/>
    <w:rsid w:val="009C5BC6"/>
    <w:rsid w:val="009D3FFE"/>
    <w:rsid w:val="009E19C2"/>
    <w:rsid w:val="009E4AE6"/>
    <w:rsid w:val="009E6F19"/>
    <w:rsid w:val="009E7239"/>
    <w:rsid w:val="009F2A75"/>
    <w:rsid w:val="009F55DD"/>
    <w:rsid w:val="00A001F0"/>
    <w:rsid w:val="00A002BA"/>
    <w:rsid w:val="00A124D6"/>
    <w:rsid w:val="00A154FC"/>
    <w:rsid w:val="00A17B46"/>
    <w:rsid w:val="00A25DE9"/>
    <w:rsid w:val="00A327DE"/>
    <w:rsid w:val="00A41D10"/>
    <w:rsid w:val="00A511E0"/>
    <w:rsid w:val="00A64DF6"/>
    <w:rsid w:val="00A66327"/>
    <w:rsid w:val="00A67FAE"/>
    <w:rsid w:val="00A77960"/>
    <w:rsid w:val="00A77BD3"/>
    <w:rsid w:val="00A849A5"/>
    <w:rsid w:val="00A87942"/>
    <w:rsid w:val="00A900EF"/>
    <w:rsid w:val="00A906CD"/>
    <w:rsid w:val="00A908EC"/>
    <w:rsid w:val="00A94038"/>
    <w:rsid w:val="00AA211D"/>
    <w:rsid w:val="00AA240B"/>
    <w:rsid w:val="00AA7FE1"/>
    <w:rsid w:val="00AB07F5"/>
    <w:rsid w:val="00AB5DEB"/>
    <w:rsid w:val="00AB5FDD"/>
    <w:rsid w:val="00AB6885"/>
    <w:rsid w:val="00AC0148"/>
    <w:rsid w:val="00AC2140"/>
    <w:rsid w:val="00AC5DEE"/>
    <w:rsid w:val="00AD2A87"/>
    <w:rsid w:val="00AD7719"/>
    <w:rsid w:val="00AE7D41"/>
    <w:rsid w:val="00AF0FE6"/>
    <w:rsid w:val="00AF3A7F"/>
    <w:rsid w:val="00AF613B"/>
    <w:rsid w:val="00AF7EE7"/>
    <w:rsid w:val="00B020D7"/>
    <w:rsid w:val="00B037A7"/>
    <w:rsid w:val="00B11A6E"/>
    <w:rsid w:val="00B15603"/>
    <w:rsid w:val="00B1667F"/>
    <w:rsid w:val="00B17141"/>
    <w:rsid w:val="00B2210B"/>
    <w:rsid w:val="00B32E5D"/>
    <w:rsid w:val="00B336C6"/>
    <w:rsid w:val="00B33DCA"/>
    <w:rsid w:val="00B367E9"/>
    <w:rsid w:val="00B40B7F"/>
    <w:rsid w:val="00B50268"/>
    <w:rsid w:val="00B50856"/>
    <w:rsid w:val="00B62558"/>
    <w:rsid w:val="00B662D4"/>
    <w:rsid w:val="00B7512A"/>
    <w:rsid w:val="00B75262"/>
    <w:rsid w:val="00B84809"/>
    <w:rsid w:val="00B855B7"/>
    <w:rsid w:val="00B90006"/>
    <w:rsid w:val="00B9301A"/>
    <w:rsid w:val="00B94B56"/>
    <w:rsid w:val="00B95489"/>
    <w:rsid w:val="00BA39B1"/>
    <w:rsid w:val="00BA586E"/>
    <w:rsid w:val="00BB324F"/>
    <w:rsid w:val="00BB45A6"/>
    <w:rsid w:val="00BB4943"/>
    <w:rsid w:val="00BB68D8"/>
    <w:rsid w:val="00BD3DC3"/>
    <w:rsid w:val="00BD3FCA"/>
    <w:rsid w:val="00BD69E9"/>
    <w:rsid w:val="00BE2B4B"/>
    <w:rsid w:val="00BE44FE"/>
    <w:rsid w:val="00BF7A15"/>
    <w:rsid w:val="00C003B6"/>
    <w:rsid w:val="00C00FE4"/>
    <w:rsid w:val="00C2100E"/>
    <w:rsid w:val="00C24C18"/>
    <w:rsid w:val="00C26B94"/>
    <w:rsid w:val="00C304C1"/>
    <w:rsid w:val="00C32569"/>
    <w:rsid w:val="00C32BD6"/>
    <w:rsid w:val="00C440FE"/>
    <w:rsid w:val="00C46767"/>
    <w:rsid w:val="00C56119"/>
    <w:rsid w:val="00C61B4A"/>
    <w:rsid w:val="00C61C54"/>
    <w:rsid w:val="00C73C57"/>
    <w:rsid w:val="00C76DEA"/>
    <w:rsid w:val="00C8085C"/>
    <w:rsid w:val="00C830E5"/>
    <w:rsid w:val="00C8604B"/>
    <w:rsid w:val="00C928C0"/>
    <w:rsid w:val="00C94234"/>
    <w:rsid w:val="00CA06C3"/>
    <w:rsid w:val="00CA3C97"/>
    <w:rsid w:val="00CA7921"/>
    <w:rsid w:val="00CA7FEC"/>
    <w:rsid w:val="00CC3322"/>
    <w:rsid w:val="00CC3AD9"/>
    <w:rsid w:val="00CE25BF"/>
    <w:rsid w:val="00CE2C1D"/>
    <w:rsid w:val="00CE5190"/>
    <w:rsid w:val="00CE5E01"/>
    <w:rsid w:val="00CE61E1"/>
    <w:rsid w:val="00CF20FB"/>
    <w:rsid w:val="00CF4B1E"/>
    <w:rsid w:val="00D00425"/>
    <w:rsid w:val="00D01D2A"/>
    <w:rsid w:val="00D043A5"/>
    <w:rsid w:val="00D047BE"/>
    <w:rsid w:val="00D052AB"/>
    <w:rsid w:val="00D053E8"/>
    <w:rsid w:val="00D1405E"/>
    <w:rsid w:val="00D16994"/>
    <w:rsid w:val="00D204AB"/>
    <w:rsid w:val="00D27238"/>
    <w:rsid w:val="00D27FB2"/>
    <w:rsid w:val="00D31465"/>
    <w:rsid w:val="00D43386"/>
    <w:rsid w:val="00D45DD8"/>
    <w:rsid w:val="00D50727"/>
    <w:rsid w:val="00D526F9"/>
    <w:rsid w:val="00D5674F"/>
    <w:rsid w:val="00D60488"/>
    <w:rsid w:val="00D607B7"/>
    <w:rsid w:val="00D60D03"/>
    <w:rsid w:val="00D656F8"/>
    <w:rsid w:val="00D665A7"/>
    <w:rsid w:val="00D67213"/>
    <w:rsid w:val="00D7034D"/>
    <w:rsid w:val="00D706BD"/>
    <w:rsid w:val="00D71470"/>
    <w:rsid w:val="00D7190D"/>
    <w:rsid w:val="00D723FB"/>
    <w:rsid w:val="00D74300"/>
    <w:rsid w:val="00D746B3"/>
    <w:rsid w:val="00D76470"/>
    <w:rsid w:val="00D811B6"/>
    <w:rsid w:val="00D86FF2"/>
    <w:rsid w:val="00D9063F"/>
    <w:rsid w:val="00D9264C"/>
    <w:rsid w:val="00D92E47"/>
    <w:rsid w:val="00D965B5"/>
    <w:rsid w:val="00DA4CE9"/>
    <w:rsid w:val="00DB075B"/>
    <w:rsid w:val="00DB3999"/>
    <w:rsid w:val="00DB61AB"/>
    <w:rsid w:val="00DC449E"/>
    <w:rsid w:val="00DC4A2F"/>
    <w:rsid w:val="00DD026C"/>
    <w:rsid w:val="00DD5078"/>
    <w:rsid w:val="00DE6640"/>
    <w:rsid w:val="00DF61E7"/>
    <w:rsid w:val="00DF6528"/>
    <w:rsid w:val="00E01F3A"/>
    <w:rsid w:val="00E07CD5"/>
    <w:rsid w:val="00E11ADC"/>
    <w:rsid w:val="00E11E01"/>
    <w:rsid w:val="00E15911"/>
    <w:rsid w:val="00E21A55"/>
    <w:rsid w:val="00E21C0A"/>
    <w:rsid w:val="00E2249E"/>
    <w:rsid w:val="00E24BB0"/>
    <w:rsid w:val="00E477B6"/>
    <w:rsid w:val="00E523D1"/>
    <w:rsid w:val="00E524BF"/>
    <w:rsid w:val="00E5279E"/>
    <w:rsid w:val="00E55322"/>
    <w:rsid w:val="00E62E89"/>
    <w:rsid w:val="00E64217"/>
    <w:rsid w:val="00E667CE"/>
    <w:rsid w:val="00E73D66"/>
    <w:rsid w:val="00E81B1C"/>
    <w:rsid w:val="00E84BFF"/>
    <w:rsid w:val="00E87854"/>
    <w:rsid w:val="00E93D38"/>
    <w:rsid w:val="00E969A6"/>
    <w:rsid w:val="00EA1CB3"/>
    <w:rsid w:val="00EA4710"/>
    <w:rsid w:val="00EB5DCD"/>
    <w:rsid w:val="00EB7625"/>
    <w:rsid w:val="00ED3F02"/>
    <w:rsid w:val="00ED4538"/>
    <w:rsid w:val="00ED58D5"/>
    <w:rsid w:val="00ED6106"/>
    <w:rsid w:val="00ED642B"/>
    <w:rsid w:val="00EE076C"/>
    <w:rsid w:val="00EE2E05"/>
    <w:rsid w:val="00EE321A"/>
    <w:rsid w:val="00EE488D"/>
    <w:rsid w:val="00EE5AC4"/>
    <w:rsid w:val="00F0175E"/>
    <w:rsid w:val="00F065A3"/>
    <w:rsid w:val="00F20A1E"/>
    <w:rsid w:val="00F21B01"/>
    <w:rsid w:val="00F22D55"/>
    <w:rsid w:val="00F409C4"/>
    <w:rsid w:val="00F40E86"/>
    <w:rsid w:val="00F42472"/>
    <w:rsid w:val="00F44829"/>
    <w:rsid w:val="00F45DF6"/>
    <w:rsid w:val="00F5096D"/>
    <w:rsid w:val="00F54A89"/>
    <w:rsid w:val="00F61EA7"/>
    <w:rsid w:val="00F642A8"/>
    <w:rsid w:val="00F65DDB"/>
    <w:rsid w:val="00F67DC0"/>
    <w:rsid w:val="00F70DE1"/>
    <w:rsid w:val="00F736C2"/>
    <w:rsid w:val="00F7437B"/>
    <w:rsid w:val="00F81311"/>
    <w:rsid w:val="00F818DE"/>
    <w:rsid w:val="00F82399"/>
    <w:rsid w:val="00F87284"/>
    <w:rsid w:val="00F87324"/>
    <w:rsid w:val="00FA40BE"/>
    <w:rsid w:val="00FA5F17"/>
    <w:rsid w:val="00FB560E"/>
    <w:rsid w:val="00FC1EF3"/>
    <w:rsid w:val="00FC229D"/>
    <w:rsid w:val="00FC336E"/>
    <w:rsid w:val="00FC41DA"/>
    <w:rsid w:val="00FC4B27"/>
    <w:rsid w:val="00FC7626"/>
    <w:rsid w:val="00FD109E"/>
    <w:rsid w:val="00FD37A9"/>
    <w:rsid w:val="00FD3842"/>
    <w:rsid w:val="00FE32E2"/>
    <w:rsid w:val="00FE401D"/>
    <w:rsid w:val="00FE5AC5"/>
    <w:rsid w:val="00FF0727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F0929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4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0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2933DC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643E94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436096"/>
    <w:pPr>
      <w:keepNext/>
      <w:keepLines/>
      <w:numPr>
        <w:ilvl w:val="1"/>
        <w:numId w:val="10"/>
      </w:numPr>
      <w:spacing w:before="200" w:after="80" w:line="336" w:lineRule="atLeast"/>
      <w:outlineLvl w:val="1"/>
    </w:pPr>
    <w:rPr>
      <w:rFonts w:eastAsiaTheme="majorEastAsia" w:cstheme="majorBidi"/>
      <w:b/>
      <w:color w:val="DC3972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015E89"/>
    <w:pPr>
      <w:keepNext/>
      <w:keepLines/>
      <w:numPr>
        <w:ilvl w:val="2"/>
        <w:numId w:val="10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4A01DC"/>
    <w:pPr>
      <w:keepNext/>
      <w:keepLines/>
      <w:numPr>
        <w:ilvl w:val="3"/>
        <w:numId w:val="10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643E94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436096"/>
    <w:rPr>
      <w:rFonts w:ascii="Arial" w:eastAsiaTheme="majorEastAsia" w:hAnsi="Arial" w:cstheme="majorBidi"/>
      <w:b/>
      <w:color w:val="DC3972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015E89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4A01DC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4A01DC"/>
    <w:pPr>
      <w:numPr>
        <w:numId w:val="11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796555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B32E5D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4A01DC"/>
    <w:pPr>
      <w:numPr>
        <w:numId w:val="12"/>
      </w:numPr>
      <w:spacing w:before="40" w:after="40" w:line="240" w:lineRule="auto"/>
    </w:pPr>
    <w:rPr>
      <w:color w:val="404040" w:themeColor="text1" w:themeTint="BF"/>
      <w:szCs w:val="18"/>
    </w:rPr>
  </w:style>
  <w:style w:type="paragraph" w:styleId="ListNumber2">
    <w:name w:val="List Number 2"/>
    <w:basedOn w:val="ListNumber"/>
    <w:uiPriority w:val="19"/>
    <w:unhideWhenUsed/>
    <w:qFormat/>
    <w:rsid w:val="00ED3F02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13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933DC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C00FE4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C00FE4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5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paragraph" w:customStyle="1" w:styleId="IntroductionText">
    <w:name w:val="Introduction Text"/>
    <w:basedOn w:val="Normal"/>
    <w:uiPriority w:val="14"/>
    <w:qFormat/>
    <w:rsid w:val="00796555"/>
    <w:pPr>
      <w:spacing w:line="264" w:lineRule="atLeast"/>
    </w:pPr>
    <w:rPr>
      <w:color w:val="100249"/>
      <w:sz w:val="24"/>
      <w:lang w:val="en-US"/>
    </w:rPr>
  </w:style>
  <w:style w:type="numbering" w:customStyle="1" w:styleId="NumberList">
    <w:name w:val="Number List"/>
    <w:uiPriority w:val="99"/>
    <w:rsid w:val="00796555"/>
    <w:pPr>
      <w:numPr>
        <w:numId w:val="1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6917FD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6917FD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6917FD"/>
    <w:pPr>
      <w:spacing w:before="40" w:after="40" w:line="240" w:lineRule="auto"/>
    </w:pPr>
    <w:rPr>
      <w:b/>
      <w:szCs w:val="18"/>
    </w:rPr>
  </w:style>
  <w:style w:type="paragraph" w:customStyle="1" w:styleId="TableText">
    <w:name w:val="Table Text"/>
    <w:uiPriority w:val="24"/>
    <w:qFormat/>
    <w:rsid w:val="00714724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EE2E05"/>
    <w:pPr>
      <w:keepNext/>
      <w:shd w:val="clear" w:color="auto" w:fill="F2F2F2" w:themeFill="background1" w:themeFillShade="F2"/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D6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31465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3999"/>
    <w:rPr>
      <w:color w:val="8D009F" w:themeColor="followedHyperlink"/>
      <w:u w:val="single"/>
    </w:rPr>
  </w:style>
  <w:style w:type="paragraph" w:styleId="Revision">
    <w:name w:val="Revision"/>
    <w:hidden/>
    <w:uiPriority w:val="99"/>
    <w:semiHidden/>
    <w:rsid w:val="00925646"/>
    <w:rPr>
      <w:rFonts w:ascii="Arial" w:eastAsiaTheme="minorHAnsi" w:hAnsi="Arial"/>
      <w:color w:val="333333"/>
      <w:sz w:val="18"/>
      <w:szCs w:val="20"/>
      <w:lang w:val="en-AU"/>
    </w:rPr>
  </w:style>
  <w:style w:type="character" w:customStyle="1" w:styleId="rpl-text-label">
    <w:name w:val="rpl-text-label"/>
    <w:basedOn w:val="DefaultParagraphFont"/>
    <w:rsid w:val="00E15911"/>
  </w:style>
  <w:style w:type="character" w:customStyle="1" w:styleId="rpl-text-icongroup">
    <w:name w:val="rpl-text-icon__group"/>
    <w:basedOn w:val="DefaultParagraphFont"/>
    <w:rsid w:val="00E15911"/>
  </w:style>
  <w:style w:type="character" w:styleId="UnresolvedMention">
    <w:name w:val="Unresolved Mention"/>
    <w:basedOn w:val="DefaultParagraphFont"/>
    <w:uiPriority w:val="99"/>
    <w:semiHidden/>
    <w:unhideWhenUsed/>
    <w:rsid w:val="001B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ternational@edumail.vic.gov.au" TargetMode="External"/><Relationship Id="rId21" Type="http://schemas.openxmlformats.org/officeDocument/2006/relationships/hyperlink" Target="https://www.study.vic.gov.au/Shared%20Documents/en/School_Toolkit/ISP_Attendance_Policy.docx" TargetMode="External"/><Relationship Id="rId34" Type="http://schemas.openxmlformats.org/officeDocument/2006/relationships/hyperlink" Target="https://www.study.vic.gov.au/Shared%20Documents/en/School_Toolkit/ISP_Course_Progress_Attendance_and_Behaviour_Checklist_Template.docx" TargetMode="External"/><Relationship Id="rId42" Type="http://schemas.openxmlformats.org/officeDocument/2006/relationships/hyperlink" Target="https://www.study.vic.gov.au/Shared%20Documents/en/School_Toolkit/ISP_Department_Initiated_Suspension_and_Cancellation_Policy.docx" TargetMode="External"/><Relationship Id="rId47" Type="http://schemas.openxmlformats.org/officeDocument/2006/relationships/hyperlink" Target="https://www.study.vic.gov.au/Shared%20Documents/en/School_Toolkit/ISP_Temporary_Enrolment_Suspension_Application.docx" TargetMode="External"/><Relationship Id="rId50" Type="http://schemas.openxmlformats.org/officeDocument/2006/relationships/hyperlink" Target="https://www2.education.vic.gov.au/pal/re-engagement-programs/policy" TargetMode="External"/><Relationship Id="rId55" Type="http://schemas.openxmlformats.org/officeDocument/2006/relationships/hyperlink" Target="https://www.study.vic.gov.au/Shared%20Documents/en/School_Toolkit/ISP_Student_Initiated_Deferral_Suspension_and_Cancellation_Procedure.docx" TargetMode="External"/><Relationship Id="rId63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dugate.eduweb.vic.gov.au/edrms/website/PAL/attendance-and-absence-recording-guide.docx" TargetMode="External"/><Relationship Id="rId29" Type="http://schemas.openxmlformats.org/officeDocument/2006/relationships/hyperlink" Target="mailto:international.school.support@education.vic.gov.au" TargetMode="External"/><Relationship Id="rId11" Type="http://schemas.openxmlformats.org/officeDocument/2006/relationships/hyperlink" Target="https://www.study.vic.gov.au/Shared%20Documents/en/School_Toolkit/ISP_Attendance_Policy.docx" TargetMode="External"/><Relationship Id="rId24" Type="http://schemas.openxmlformats.org/officeDocument/2006/relationships/hyperlink" Target="https://study.vic.gov.au/Shared%20Documents/en/School_Toolkit/ISP_Compliance_Contract_Template.docx" TargetMode="External"/><Relationship Id="rId32" Type="http://schemas.openxmlformats.org/officeDocument/2006/relationships/hyperlink" Target="https://www.study.vic.gov.au/Shared%20Documents/en/School_Toolkit/ISP_Refund_Policy.docx" TargetMode="External"/><Relationship Id="rId37" Type="http://schemas.openxmlformats.org/officeDocument/2006/relationships/hyperlink" Target="https://www.study.vic.gov.au/Shared%20Documents/en/School_Toolkit/ISP_Attendance_Policy.docx" TargetMode="External"/><Relationship Id="rId40" Type="http://schemas.openxmlformats.org/officeDocument/2006/relationships/hyperlink" Target="https://www.study.vic.gov.au/Shared%20Documents/en/ISP_Complaints_and_Appeals_Policy.pdf" TargetMode="External"/><Relationship Id="rId45" Type="http://schemas.openxmlformats.org/officeDocument/2006/relationships/hyperlink" Target="https://www.study.vic.gov.au/Shared%20Documents/en/Withdrawal-Application-Form.pdf" TargetMode="External"/><Relationship Id="rId53" Type="http://schemas.openxmlformats.org/officeDocument/2006/relationships/hyperlink" Target="https://www.study.vic.gov.au/Shared%20Documents/en/Complaints-Appeals-Process.pdf" TargetMode="External"/><Relationship Id="rId58" Type="http://schemas.openxmlformats.org/officeDocument/2006/relationships/image" Target="media/image2.png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eader" Target="header2.xml"/><Relationship Id="rId19" Type="http://schemas.openxmlformats.org/officeDocument/2006/relationships/hyperlink" Target="https://www.study.vic.gov.au/Shared%20Documents/en/School_Toolkit/ISP_Temporary_Enrolment_Suspension_Application.docx" TargetMode="External"/><Relationship Id="rId14" Type="http://schemas.openxmlformats.org/officeDocument/2006/relationships/hyperlink" Target="https://www.study.vic.gov.au/Shared%20Documents/en/School_Toolkit/ISP_Attendance_Policy.docx" TargetMode="External"/><Relationship Id="rId22" Type="http://schemas.openxmlformats.org/officeDocument/2006/relationships/hyperlink" Target="https://www.study.vic.gov.au/Shared%20Documents/en/School_Toolkit/ISP_Record_Keeping_Procedural_Guidelines.docx" TargetMode="External"/><Relationship Id="rId27" Type="http://schemas.openxmlformats.org/officeDocument/2006/relationships/hyperlink" Target="mailto:international.school.support@education.vic.gov.au" TargetMode="External"/><Relationship Id="rId30" Type="http://schemas.openxmlformats.org/officeDocument/2006/relationships/hyperlink" Target="https://www.study.vic.gov.au/Shared%20Documents/en/ISP_Complaints_and_Appeals_Policy.pdf" TargetMode="External"/><Relationship Id="rId35" Type="http://schemas.openxmlformats.org/officeDocument/2006/relationships/hyperlink" Target="https://www.study.vic.gov.au/Shared%20Documents/en/School_Toolkit/ISP_Course_Progress_and_Attendance_Meeting_Template.docx" TargetMode="External"/><Relationship Id="rId43" Type="http://schemas.openxmlformats.org/officeDocument/2006/relationships/hyperlink" Target="https://www.study.vic.gov.au/Shared%20Documents/en/School_Toolkit/ISP_Record_Keeping_Procedural_Guidelines.docx" TargetMode="External"/><Relationship Id="rId48" Type="http://schemas.openxmlformats.org/officeDocument/2006/relationships/hyperlink" Target="https://www2.education.vic.gov.au/pal/attendance/policy" TargetMode="External"/><Relationship Id="rId56" Type="http://schemas.openxmlformats.org/officeDocument/2006/relationships/hyperlink" Target="https://www.study.vic.gov.au/Shared%20Documents/en/School_Toolkit/ISP_Record_Keeping_Procedural_Guidelines.docx" TargetMode="External"/><Relationship Id="rId64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yperlink" Target="https://www.education.vic.gov.au/Documents/school/principals/spag/participation/nonenrolmentguide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tudy.vic.gov.au/Shared%20Documents/en/School_Toolkit/ISP_Accommodation_and_Welfare_Policy.docx" TargetMode="External"/><Relationship Id="rId17" Type="http://schemas.openxmlformats.org/officeDocument/2006/relationships/hyperlink" Target="https://edugate.eduweb.vic.gov.au/edrms/website/PAL/attendance-and-absence-recording-guide.docx" TargetMode="External"/><Relationship Id="rId25" Type="http://schemas.openxmlformats.org/officeDocument/2006/relationships/hyperlink" Target="mailto:international.school.support@education.vic.gov.au" TargetMode="External"/><Relationship Id="rId33" Type="http://schemas.openxmlformats.org/officeDocument/2006/relationships/hyperlink" Target="https://www.study.vic.gov.au/Shared%20Documents/en/School_Toolkit/ISP_Homestay_Policy.docx" TargetMode="External"/><Relationship Id="rId38" Type="http://schemas.openxmlformats.org/officeDocument/2006/relationships/hyperlink" Target="https://www.study.vic.gov.au/Shared%20Documents/en/School_Toolkit/ISP_Refund_Policy.docx" TargetMode="External"/><Relationship Id="rId46" Type="http://schemas.openxmlformats.org/officeDocument/2006/relationships/hyperlink" Target="https://www.study.vic.gov.au/Shared%20Documents/en/Refund-Request-Form.pdf" TargetMode="External"/><Relationship Id="rId59" Type="http://schemas.openxmlformats.org/officeDocument/2006/relationships/image" Target="media/image3.svg"/><Relationship Id="rId67" Type="http://schemas.openxmlformats.org/officeDocument/2006/relationships/theme" Target="theme/theme1.xml"/><Relationship Id="rId20" Type="http://schemas.openxmlformats.org/officeDocument/2006/relationships/hyperlink" Target="https://www.study.vic.gov.au/Shared%20Documents/en/School_Toolkit/ISP_Course_Progress_and_Attendance_Meeting_Template.docx" TargetMode="External"/><Relationship Id="rId41" Type="http://schemas.openxmlformats.org/officeDocument/2006/relationships/hyperlink" Target="https://www.study.vic.gov.au/Shared%20Documents/en/School_Toolkit/ISP_Student_Initiated_Deferral_Suspension_and_Cancellation_Policy.docx" TargetMode="External"/><Relationship Id="rId54" Type="http://schemas.openxmlformats.org/officeDocument/2006/relationships/hyperlink" Target="https://www.study.vic.gov.au/Shared%20Documents/en/School_Toolkit/ISP_Department_Initiated_Suspension_and_Cancellation_Procedure.docx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2.education.vic.gov.au/pal/attendance/policy" TargetMode="External"/><Relationship Id="rId23" Type="http://schemas.openxmlformats.org/officeDocument/2006/relationships/hyperlink" Target="https://www.study.vic.gov.au/Shared%20Documents/en/School_Toolkit/ISP_Attendance_Policy.docx" TargetMode="External"/><Relationship Id="rId28" Type="http://schemas.openxmlformats.org/officeDocument/2006/relationships/hyperlink" Target="https://www.study.vic.gov.au/Shared%20Documents/en/School_Toolkit/ISP_Course_Progress_Attendance_and_Behaviour_Checklist_Template.docx" TargetMode="External"/><Relationship Id="rId36" Type="http://schemas.openxmlformats.org/officeDocument/2006/relationships/hyperlink" Target="https://study.vic.gov.au/Shared%20Documents/en/School_Toolkit/ISP_Compliance_Contract_Template.docx" TargetMode="External"/><Relationship Id="rId49" Type="http://schemas.openxmlformats.org/officeDocument/2006/relationships/hyperlink" Target="https://www2.education.vic.gov.au/pal/exemption-school-attendance-and-enrolment/policy" TargetMode="External"/><Relationship Id="rId57" Type="http://schemas.openxmlformats.org/officeDocument/2006/relationships/image" Target="media/image1.jpeg"/><Relationship Id="rId10" Type="http://schemas.openxmlformats.org/officeDocument/2006/relationships/endnotes" Target="endnotes.xml"/><Relationship Id="rId31" Type="http://schemas.openxmlformats.org/officeDocument/2006/relationships/hyperlink" Target="https://www.study.vic.gov.au/Shared%20Documents/en/Refund-Request-Form.pdf" TargetMode="External"/><Relationship Id="rId44" Type="http://schemas.openxmlformats.org/officeDocument/2006/relationships/hyperlink" Target="https://study.vic.gov.au/Shared%20Documents/en/School_Toolkit/ISP_CLS_Policy.docx" TargetMode="External"/><Relationship Id="rId52" Type="http://schemas.openxmlformats.org/officeDocument/2006/relationships/hyperlink" Target="https://www2.education.vic.gov.au/pal/school-administration-systems/resources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study.vic.gov.au/Shared%20Documents/en/School_Toolkit/ISP_Attendance_Policy.docx" TargetMode="External"/><Relationship Id="rId18" Type="http://schemas.openxmlformats.org/officeDocument/2006/relationships/hyperlink" Target="https://www.study.vic.gov.au/Shared%20Documents/en/School_Toolkit/ISP_Department_Initiated_Suspension_and_Cancellation_Policy.docx" TargetMode="External"/><Relationship Id="rId39" Type="http://schemas.openxmlformats.org/officeDocument/2006/relationships/hyperlink" Target="https://www.study.vic.gov.au/Shared%20Documents/en/School_Toolkit/ISP_Homestay_Policy.doc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49534-B503-4A13-A05A-8ED74DC81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49DB7-A36F-4AE8-B75F-CFFB97CA8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4D6040-EEA8-4C2D-B238-3D03427AD2FB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</Template>
  <TotalTime>1</TotalTime>
  <Pages>7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Melonie Yurovich</cp:lastModifiedBy>
  <cp:revision>4</cp:revision>
  <cp:lastPrinted>2019-07-21T23:38:00Z</cp:lastPrinted>
  <dcterms:created xsi:type="dcterms:W3CDTF">2023-05-16T04:29:00Z</dcterms:created>
  <dcterms:modified xsi:type="dcterms:W3CDTF">2023-07-04T03:02:00Z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{308b4bc5-02a0-44da-aeb0-a234c44220bc}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R20230187162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  <property fmtid="{D5CDD505-2E9C-101B-9397-08002B2CF9AE}" pid="18" name="DET_EDRMS_RCSTaxHTField0">
    <vt:lpwstr>13.1.2 Internal Policy|ad985a07-89db-41e4-84da-e1a6cef79014</vt:lpwstr>
  </property>
  <property fmtid="{D5CDD505-2E9C-101B-9397-08002B2CF9AE}" pid="19" name="RecordPoint_SubmissionCompleted">
    <vt:lpwstr>2023-05-04T17:22:54.3113988+10:00</vt:lpwstr>
  </property>
</Properties>
</file>