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9B89" w14:textId="77777777" w:rsidR="00CA0BA0" w:rsidRDefault="00CA0BA0" w:rsidP="00CA0BA0">
      <w:pPr>
        <w:spacing w:after="0" w:line="240" w:lineRule="auto"/>
        <w:rPr>
          <w:rFonts w:asciiTheme="minorHAnsi" w:hAnsiTheme="minorHAnsi" w:cstheme="minorHAnsi"/>
          <w:color w:val="auto"/>
        </w:rPr>
      </w:pPr>
      <w:bookmarkStart w:id="0" w:name="_Toc489966474"/>
      <w:bookmarkStart w:id="1" w:name="_Toc489972312"/>
    </w:p>
    <w:p w14:paraId="6D745E26" w14:textId="2B2BE69B" w:rsidR="00B972B8" w:rsidRPr="0019073D" w:rsidRDefault="002646AB" w:rsidP="00761889">
      <w:pPr>
        <w:keepNext/>
        <w:keepLines/>
        <w:spacing w:before="120" w:after="160" w:line="240" w:lineRule="auto"/>
        <w:outlineLvl w:val="0"/>
        <w:rPr>
          <w:rFonts w:eastAsia="Times New Roman" w:cs="Times New Roman (Headings CS)"/>
          <w:b/>
          <w:color w:val="004C96"/>
          <w:sz w:val="36"/>
          <w:szCs w:val="36"/>
        </w:rPr>
      </w:pPr>
      <w:r w:rsidRPr="0019073D">
        <w:rPr>
          <w:rFonts w:eastAsia="Times New Roman" w:cs="Times New Roman (Headings CS)"/>
          <w:b/>
          <w:color w:val="004C96"/>
          <w:sz w:val="36"/>
          <w:szCs w:val="36"/>
        </w:rPr>
        <w:t xml:space="preserve">FAQs – </w:t>
      </w:r>
      <w:r w:rsidR="00B972B8" w:rsidRPr="0019073D">
        <w:rPr>
          <w:rFonts w:eastAsia="Times New Roman" w:cs="Times New Roman (Headings CS)"/>
          <w:b/>
          <w:color w:val="004C96"/>
          <w:sz w:val="36"/>
          <w:szCs w:val="36"/>
        </w:rPr>
        <w:t xml:space="preserve">Australia’s Foreign Relations Act </w:t>
      </w:r>
      <w:r w:rsidR="00863F83" w:rsidRPr="0019073D">
        <w:rPr>
          <w:rFonts w:eastAsia="Times New Roman" w:cs="Times New Roman (Headings CS)"/>
          <w:b/>
          <w:color w:val="004C96"/>
          <w:sz w:val="36"/>
          <w:szCs w:val="36"/>
        </w:rPr>
        <w:t>(2020)</w:t>
      </w:r>
    </w:p>
    <w:bookmarkEnd w:id="0"/>
    <w:bookmarkEnd w:id="1"/>
    <w:p w14:paraId="7E019158" w14:textId="7392BB59" w:rsidR="00DE0A02" w:rsidRPr="0019073D" w:rsidRDefault="00DE0A02" w:rsidP="00DE0A02">
      <w:pPr>
        <w:pBdr>
          <w:top w:val="single" w:sz="4" w:space="1" w:color="004C96"/>
        </w:pBdr>
        <w:spacing w:after="0" w:line="240" w:lineRule="auto"/>
        <w:rPr>
          <w:rFonts w:eastAsia="Arial" w:cs="Times New Roman"/>
          <w:b/>
          <w:color w:val="86189C"/>
          <w:sz w:val="8"/>
          <w:szCs w:val="8"/>
        </w:rPr>
      </w:pPr>
    </w:p>
    <w:p w14:paraId="5F51E246" w14:textId="2D72EB52" w:rsidR="0019073D" w:rsidRPr="0019073D" w:rsidRDefault="00DE0A02" w:rsidP="00761889">
      <w:pPr>
        <w:rPr>
          <w:bCs/>
          <w:color w:val="auto"/>
          <w:lang w:val="en-US"/>
        </w:rPr>
      </w:pPr>
      <w:r w:rsidRPr="00761889">
        <w:rPr>
          <w:bCs/>
          <w:color w:val="auto"/>
          <w:lang w:val="en-US"/>
        </w:rPr>
        <w:t xml:space="preserve">The Commonwealth Government’s </w:t>
      </w:r>
      <w:hyperlink r:id="rId11" w:history="1">
        <w:r w:rsidRPr="00761889">
          <w:rPr>
            <w:bCs/>
            <w:color w:val="0000FF"/>
            <w:u w:val="single"/>
          </w:rPr>
          <w:t xml:space="preserve">Foreign </w:t>
        </w:r>
        <w:r w:rsidR="00E606C9">
          <w:rPr>
            <w:bCs/>
            <w:color w:val="0000FF"/>
            <w:u w:val="single"/>
          </w:rPr>
          <w:t>Relations Act</w:t>
        </w:r>
      </w:hyperlink>
      <w:r w:rsidRPr="00761889">
        <w:rPr>
          <w:bCs/>
        </w:rPr>
        <w:t xml:space="preserve"> </w:t>
      </w:r>
      <w:r w:rsidRPr="00761889">
        <w:rPr>
          <w:bCs/>
          <w:color w:val="auto"/>
          <w:lang w:val="en-US"/>
        </w:rPr>
        <w:t xml:space="preserve">has implications for how States and Territory governments engage with international counterparts. </w:t>
      </w:r>
    </w:p>
    <w:p w14:paraId="48728466" w14:textId="54FB03A9" w:rsidR="0019073D" w:rsidRPr="00761889" w:rsidRDefault="0019073D" w:rsidP="0019073D">
      <w:pPr>
        <w:pBdr>
          <w:top w:val="single" w:sz="4" w:space="1" w:color="004C96"/>
        </w:pBdr>
        <w:spacing w:after="0" w:line="240" w:lineRule="auto"/>
        <w:rPr>
          <w:rFonts w:eastAsia="Arial" w:cs="Times New Roman"/>
          <w:bCs/>
          <w:color w:val="004C96"/>
          <w:sz w:val="22"/>
          <w:szCs w:val="22"/>
        </w:rPr>
      </w:pPr>
    </w:p>
    <w:p w14:paraId="3913F8A9" w14:textId="5806D975" w:rsidR="00FD37EA" w:rsidRPr="00434FD9" w:rsidRDefault="0014414A" w:rsidP="00A47648">
      <w:pPr>
        <w:pStyle w:val="Heading1"/>
      </w:pPr>
      <w:r w:rsidRPr="00434FD9">
        <w:t>Background</w:t>
      </w:r>
    </w:p>
    <w:p w14:paraId="67A85BAE" w14:textId="0FF3AC4D" w:rsidR="00713F95" w:rsidRPr="001629BF" w:rsidRDefault="00713F95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1629BF">
        <w:rPr>
          <w:color w:val="002060"/>
          <w:sz w:val="20"/>
          <w:szCs w:val="20"/>
        </w:rPr>
        <w:t xml:space="preserve">What is the </w:t>
      </w:r>
      <w:r w:rsidR="00D42878" w:rsidRPr="001629BF">
        <w:rPr>
          <w:color w:val="002060"/>
          <w:sz w:val="20"/>
          <w:szCs w:val="20"/>
        </w:rPr>
        <w:t>Australia’s Foreign Relations (State and Territory Arrangements) Act 2020 (Cth)</w:t>
      </w:r>
      <w:r w:rsidRPr="001629BF">
        <w:rPr>
          <w:color w:val="002060"/>
          <w:sz w:val="20"/>
          <w:szCs w:val="20"/>
        </w:rPr>
        <w:t>?</w:t>
      </w:r>
    </w:p>
    <w:p w14:paraId="73B0BBF4" w14:textId="6B8D8E75" w:rsidR="00D42878" w:rsidRPr="00391721" w:rsidRDefault="00D42878" w:rsidP="00CA0BA0">
      <w:pPr>
        <w:spacing w:line="240" w:lineRule="auto"/>
        <w:rPr>
          <w:rFonts w:asciiTheme="minorHAnsi" w:hAnsiTheme="minorHAnsi" w:cstheme="minorHAnsi"/>
          <w:color w:val="auto"/>
        </w:rPr>
      </w:pPr>
      <w:bookmarkStart w:id="2" w:name="_Hlk137135603"/>
      <w:r w:rsidRPr="00EA59DE">
        <w:rPr>
          <w:rFonts w:asciiTheme="minorHAnsi" w:hAnsiTheme="minorHAnsi" w:cstheme="minorHAnsi"/>
          <w:color w:val="auto"/>
        </w:rPr>
        <w:t xml:space="preserve">Australia’s </w:t>
      </w:r>
      <w:hyperlink r:id="rId12" w:history="1">
        <w:r w:rsidR="0066301A" w:rsidRPr="00EA59DE">
          <w:rPr>
            <w:color w:val="0000FF"/>
            <w:u w:val="single"/>
          </w:rPr>
          <w:t>Foreign Relations (State and Territory Arrangements) Act 2020</w:t>
        </w:r>
      </w:hyperlink>
      <w:r w:rsidR="0066301A" w:rsidRPr="00EA59DE">
        <w:rPr>
          <w:rFonts w:asciiTheme="minorHAnsi" w:hAnsiTheme="minorHAnsi" w:cstheme="minorHAnsi"/>
          <w:color w:val="auto"/>
        </w:rPr>
        <w:t xml:space="preserve"> </w:t>
      </w:r>
      <w:r w:rsidRPr="00EA59DE">
        <w:rPr>
          <w:rFonts w:asciiTheme="minorHAnsi" w:hAnsiTheme="minorHAnsi" w:cstheme="minorHAnsi"/>
          <w:color w:val="auto"/>
        </w:rPr>
        <w:t xml:space="preserve"> (the Act) </w:t>
      </w:r>
      <w:r w:rsidR="002178E0" w:rsidRPr="00EA59DE">
        <w:rPr>
          <w:rFonts w:asciiTheme="minorHAnsi" w:hAnsiTheme="minorHAnsi" w:cstheme="minorHAnsi"/>
          <w:color w:val="auto"/>
        </w:rPr>
        <w:t>was enacted</w:t>
      </w:r>
      <w:r w:rsidR="00FB0681" w:rsidRPr="00EA59DE">
        <w:rPr>
          <w:rFonts w:asciiTheme="minorHAnsi" w:hAnsiTheme="minorHAnsi" w:cstheme="minorHAnsi"/>
          <w:color w:val="auto"/>
        </w:rPr>
        <w:t xml:space="preserve"> on </w:t>
      </w:r>
      <w:r w:rsidR="00174C3B" w:rsidRPr="00EA59DE">
        <w:rPr>
          <w:rFonts w:asciiTheme="minorHAnsi" w:hAnsiTheme="minorHAnsi" w:cstheme="minorHAnsi"/>
          <w:color w:val="auto"/>
        </w:rPr>
        <w:t xml:space="preserve">10 December 2020 </w:t>
      </w:r>
      <w:r w:rsidR="002178E0" w:rsidRPr="00EA59DE">
        <w:rPr>
          <w:rFonts w:asciiTheme="minorHAnsi" w:hAnsiTheme="minorHAnsi" w:cstheme="minorHAnsi"/>
          <w:color w:val="auto"/>
        </w:rPr>
        <w:t>by the</w:t>
      </w:r>
      <w:r w:rsidRPr="00EA59DE">
        <w:rPr>
          <w:rFonts w:asciiTheme="minorHAnsi" w:hAnsiTheme="minorHAnsi" w:cstheme="minorHAnsi"/>
          <w:color w:val="auto"/>
        </w:rPr>
        <w:t xml:space="preserve"> Commonwealth </w:t>
      </w:r>
      <w:r w:rsidR="00C4511A" w:rsidRPr="00EA59DE">
        <w:rPr>
          <w:rFonts w:asciiTheme="minorHAnsi" w:hAnsiTheme="minorHAnsi" w:cstheme="minorHAnsi"/>
          <w:color w:val="auto"/>
        </w:rPr>
        <w:t>G</w:t>
      </w:r>
      <w:r w:rsidRPr="00EA59DE">
        <w:rPr>
          <w:rFonts w:asciiTheme="minorHAnsi" w:hAnsiTheme="minorHAnsi" w:cstheme="minorHAnsi"/>
          <w:color w:val="auto"/>
        </w:rPr>
        <w:t xml:space="preserve">overnment </w:t>
      </w:r>
      <w:r w:rsidR="0014414A" w:rsidRPr="00EA59DE">
        <w:rPr>
          <w:rFonts w:asciiTheme="minorHAnsi" w:hAnsiTheme="minorHAnsi" w:cstheme="minorHAnsi"/>
          <w:color w:val="auto"/>
        </w:rPr>
        <w:t>as a review mechanism to</w:t>
      </w:r>
      <w:r w:rsidR="00EA41D6" w:rsidRPr="00EA59DE">
        <w:rPr>
          <w:rFonts w:asciiTheme="minorHAnsi" w:hAnsiTheme="minorHAnsi" w:cstheme="minorHAnsi"/>
          <w:color w:val="auto"/>
        </w:rPr>
        <w:t xml:space="preserve"> </w:t>
      </w:r>
      <w:r w:rsidR="0014414A" w:rsidRPr="00EA59DE">
        <w:rPr>
          <w:rFonts w:asciiTheme="minorHAnsi" w:hAnsiTheme="minorHAnsi" w:cstheme="minorHAnsi"/>
          <w:color w:val="auto"/>
        </w:rPr>
        <w:t>ensure</w:t>
      </w:r>
      <w:r w:rsidRPr="00EA59DE">
        <w:rPr>
          <w:rFonts w:asciiTheme="minorHAnsi" w:hAnsiTheme="minorHAnsi" w:cstheme="minorHAnsi"/>
          <w:color w:val="auto"/>
        </w:rPr>
        <w:t xml:space="preserve"> </w:t>
      </w:r>
      <w:r w:rsidR="00075E5C" w:rsidRPr="00EA59DE">
        <w:rPr>
          <w:rFonts w:asciiTheme="minorHAnsi" w:hAnsiTheme="minorHAnsi" w:cstheme="minorHAnsi"/>
          <w:color w:val="auto"/>
        </w:rPr>
        <w:t xml:space="preserve">written </w:t>
      </w:r>
      <w:r w:rsidRPr="00EA59DE">
        <w:rPr>
          <w:rFonts w:asciiTheme="minorHAnsi" w:hAnsiTheme="minorHAnsi" w:cstheme="minorHAnsi"/>
          <w:color w:val="auto"/>
        </w:rPr>
        <w:t xml:space="preserve">arrangements between State and Territory governments and international counterparts align </w:t>
      </w:r>
      <w:r w:rsidR="00FD37EA" w:rsidRPr="00EA59DE">
        <w:rPr>
          <w:rFonts w:asciiTheme="minorHAnsi" w:hAnsiTheme="minorHAnsi" w:cstheme="minorHAnsi"/>
          <w:color w:val="auto"/>
        </w:rPr>
        <w:t>with</w:t>
      </w:r>
      <w:r w:rsidRPr="00EA59DE">
        <w:rPr>
          <w:rFonts w:asciiTheme="minorHAnsi" w:hAnsiTheme="minorHAnsi" w:cstheme="minorHAnsi"/>
          <w:color w:val="auto"/>
        </w:rPr>
        <w:t xml:space="preserve"> Australia’s foreign policy objectives</w:t>
      </w:r>
      <w:r w:rsidR="00EA41D6" w:rsidRPr="00EA59DE">
        <w:rPr>
          <w:rFonts w:asciiTheme="minorHAnsi" w:hAnsiTheme="minorHAnsi" w:cstheme="minorHAnsi"/>
          <w:color w:val="auto"/>
        </w:rPr>
        <w:t xml:space="preserve"> of the day</w:t>
      </w:r>
      <w:r w:rsidRPr="00EA59DE">
        <w:rPr>
          <w:rFonts w:asciiTheme="minorHAnsi" w:hAnsiTheme="minorHAnsi" w:cstheme="minorHAnsi"/>
          <w:color w:val="auto"/>
        </w:rPr>
        <w:t>.</w:t>
      </w:r>
    </w:p>
    <w:bookmarkEnd w:id="2"/>
    <w:p w14:paraId="2961B610" w14:textId="3E54E97C" w:rsidR="00D42878" w:rsidRPr="00391721" w:rsidRDefault="00D42878" w:rsidP="00B15669">
      <w:pPr>
        <w:spacing w:after="60" w:line="240" w:lineRule="auto"/>
        <w:rPr>
          <w:rFonts w:asciiTheme="minorHAnsi" w:hAnsiTheme="minorHAnsi" w:cstheme="minorHAnsi"/>
          <w:color w:val="auto"/>
        </w:rPr>
      </w:pPr>
    </w:p>
    <w:p w14:paraId="5A8E10D0" w14:textId="59D1B9BD" w:rsidR="003E7BE3" w:rsidRPr="001629BF" w:rsidRDefault="003E7BE3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1629BF">
        <w:rPr>
          <w:color w:val="002060"/>
          <w:sz w:val="20"/>
          <w:szCs w:val="20"/>
        </w:rPr>
        <w:t>Who does the Act apply to?</w:t>
      </w:r>
    </w:p>
    <w:p w14:paraId="1D5955C4" w14:textId="5A0DD51F" w:rsidR="00D42878" w:rsidRPr="00391721" w:rsidRDefault="003E7BE3" w:rsidP="00CA0BA0">
      <w:pPr>
        <w:spacing w:line="240" w:lineRule="auto"/>
        <w:rPr>
          <w:rFonts w:asciiTheme="minorHAnsi" w:hAnsiTheme="minorHAnsi" w:cstheme="minorHAnsi"/>
          <w:color w:val="auto"/>
        </w:rPr>
      </w:pPr>
      <w:r w:rsidRPr="00391721">
        <w:rPr>
          <w:rFonts w:asciiTheme="minorHAnsi" w:hAnsiTheme="minorHAnsi" w:cstheme="minorHAnsi"/>
          <w:color w:val="auto"/>
        </w:rPr>
        <w:t xml:space="preserve">The </w:t>
      </w:r>
      <w:r w:rsidR="009B6DC4" w:rsidRPr="00391721">
        <w:rPr>
          <w:rFonts w:asciiTheme="minorHAnsi" w:hAnsiTheme="minorHAnsi" w:cstheme="minorHAnsi"/>
          <w:color w:val="auto"/>
        </w:rPr>
        <w:t>legislation a</w:t>
      </w:r>
      <w:r w:rsidRPr="00391721">
        <w:rPr>
          <w:rFonts w:asciiTheme="minorHAnsi" w:hAnsiTheme="minorHAnsi" w:cstheme="minorHAnsi"/>
          <w:color w:val="auto"/>
        </w:rPr>
        <w:t xml:space="preserve">pplies to all Australian State and Territory governments, departments and agencies, </w:t>
      </w:r>
      <w:r w:rsidRPr="00653F9D">
        <w:rPr>
          <w:rFonts w:asciiTheme="minorHAnsi" w:hAnsiTheme="minorHAnsi" w:cstheme="minorHAnsi"/>
          <w:b/>
          <w:bCs/>
          <w:color w:val="auto"/>
        </w:rPr>
        <w:t>government schools</w:t>
      </w:r>
      <w:r w:rsidRPr="00391721">
        <w:rPr>
          <w:rFonts w:asciiTheme="minorHAnsi" w:hAnsiTheme="minorHAnsi" w:cstheme="minorHAnsi"/>
          <w:color w:val="auto"/>
        </w:rPr>
        <w:t>, local governments and public universities.</w:t>
      </w:r>
    </w:p>
    <w:p w14:paraId="7815A909" w14:textId="56E538EC" w:rsidR="007330D5" w:rsidRDefault="0087060B" w:rsidP="00CA0BA0">
      <w:pPr>
        <w:spacing w:line="240" w:lineRule="auto"/>
        <w:rPr>
          <w:rFonts w:asciiTheme="minorHAnsi" w:hAnsiTheme="minorHAnsi" w:cstheme="minorHAnsi"/>
          <w:color w:val="auto"/>
        </w:rPr>
      </w:pPr>
      <w:r w:rsidRPr="00391721">
        <w:rPr>
          <w:rFonts w:asciiTheme="minorHAnsi" w:hAnsiTheme="minorHAnsi" w:cstheme="minorHAnsi"/>
          <w:color w:val="auto"/>
        </w:rPr>
        <w:t>Th</w:t>
      </w:r>
      <w:r w:rsidR="009B6DC4" w:rsidRPr="00391721">
        <w:rPr>
          <w:rFonts w:asciiTheme="minorHAnsi" w:hAnsiTheme="minorHAnsi" w:cstheme="minorHAnsi"/>
          <w:color w:val="auto"/>
        </w:rPr>
        <w:t xml:space="preserve">is includes any written </w:t>
      </w:r>
      <w:r w:rsidR="00A21C66" w:rsidRPr="00391721">
        <w:rPr>
          <w:rFonts w:asciiTheme="minorHAnsi" w:hAnsiTheme="minorHAnsi" w:cstheme="minorHAnsi"/>
          <w:color w:val="auto"/>
        </w:rPr>
        <w:t xml:space="preserve">foreign </w:t>
      </w:r>
      <w:r w:rsidR="009B6DC4" w:rsidRPr="00391721">
        <w:rPr>
          <w:rFonts w:asciiTheme="minorHAnsi" w:hAnsiTheme="minorHAnsi" w:cstheme="minorHAnsi"/>
          <w:color w:val="auto"/>
        </w:rPr>
        <w:t xml:space="preserve">arrangements </w:t>
      </w:r>
      <w:r w:rsidRPr="00391721">
        <w:rPr>
          <w:rFonts w:asciiTheme="minorHAnsi" w:hAnsiTheme="minorHAnsi" w:cstheme="minorHAnsi"/>
          <w:color w:val="auto"/>
        </w:rPr>
        <w:t xml:space="preserve">between the Department </w:t>
      </w:r>
      <w:r w:rsidR="00A21C66" w:rsidRPr="00391721">
        <w:rPr>
          <w:rFonts w:asciiTheme="minorHAnsi" w:hAnsiTheme="minorHAnsi" w:cstheme="minorHAnsi"/>
          <w:color w:val="auto"/>
        </w:rPr>
        <w:t>of Education</w:t>
      </w:r>
      <w:r w:rsidR="00AC410C">
        <w:rPr>
          <w:rFonts w:asciiTheme="minorHAnsi" w:hAnsiTheme="minorHAnsi" w:cstheme="minorHAnsi"/>
          <w:color w:val="auto"/>
        </w:rPr>
        <w:t xml:space="preserve"> </w:t>
      </w:r>
      <w:r w:rsidR="006633CA" w:rsidRPr="00391721">
        <w:rPr>
          <w:rFonts w:asciiTheme="minorHAnsi" w:hAnsiTheme="minorHAnsi" w:cstheme="minorHAnsi"/>
          <w:color w:val="auto"/>
        </w:rPr>
        <w:t>(DE)</w:t>
      </w:r>
      <w:r w:rsidR="00945B3C" w:rsidRPr="00391721">
        <w:rPr>
          <w:rFonts w:asciiTheme="minorHAnsi" w:hAnsiTheme="minorHAnsi" w:cstheme="minorHAnsi"/>
          <w:color w:val="auto"/>
        </w:rPr>
        <w:t xml:space="preserve">, its </w:t>
      </w:r>
      <w:r w:rsidR="004E0285" w:rsidRPr="00391721">
        <w:rPr>
          <w:rFonts w:asciiTheme="minorHAnsi" w:hAnsiTheme="minorHAnsi" w:cstheme="minorHAnsi"/>
          <w:color w:val="auto"/>
        </w:rPr>
        <w:t>portfolio</w:t>
      </w:r>
      <w:r w:rsidR="00945B3C" w:rsidRPr="00391721">
        <w:rPr>
          <w:rFonts w:asciiTheme="minorHAnsi" w:hAnsiTheme="minorHAnsi" w:cstheme="minorHAnsi"/>
          <w:color w:val="auto"/>
        </w:rPr>
        <w:t xml:space="preserve"> </w:t>
      </w:r>
      <w:r w:rsidR="00945B3C" w:rsidRPr="0014414A">
        <w:rPr>
          <w:rFonts w:asciiTheme="minorHAnsi" w:hAnsiTheme="minorHAnsi" w:cstheme="minorHAnsi"/>
          <w:color w:val="auto"/>
        </w:rPr>
        <w:t xml:space="preserve">agencies </w:t>
      </w:r>
      <w:r w:rsidRPr="0014414A">
        <w:rPr>
          <w:rFonts w:asciiTheme="minorHAnsi" w:hAnsiTheme="minorHAnsi" w:cstheme="minorHAnsi"/>
          <w:color w:val="auto"/>
        </w:rPr>
        <w:t xml:space="preserve">and </w:t>
      </w:r>
      <w:r w:rsidR="00631BCD" w:rsidRPr="0014414A">
        <w:rPr>
          <w:rFonts w:asciiTheme="minorHAnsi" w:hAnsiTheme="minorHAnsi" w:cstheme="minorHAnsi"/>
          <w:color w:val="auto"/>
        </w:rPr>
        <w:t xml:space="preserve">Victorian </w:t>
      </w:r>
      <w:r w:rsidRPr="0014414A">
        <w:rPr>
          <w:rFonts w:asciiTheme="minorHAnsi" w:hAnsiTheme="minorHAnsi" w:cstheme="minorHAnsi"/>
          <w:color w:val="auto"/>
        </w:rPr>
        <w:t xml:space="preserve">government schools </w:t>
      </w:r>
      <w:r w:rsidR="00153E18" w:rsidRPr="0014414A">
        <w:rPr>
          <w:rFonts w:asciiTheme="minorHAnsi" w:hAnsiTheme="minorHAnsi" w:cstheme="minorHAnsi"/>
          <w:color w:val="auto"/>
        </w:rPr>
        <w:t>with</w:t>
      </w:r>
      <w:r w:rsidRPr="0014414A">
        <w:rPr>
          <w:rFonts w:asciiTheme="minorHAnsi" w:hAnsiTheme="minorHAnsi" w:cstheme="minorHAnsi"/>
          <w:color w:val="auto"/>
        </w:rPr>
        <w:t xml:space="preserve"> foreign entities, including</w:t>
      </w:r>
      <w:r w:rsidRPr="00391721">
        <w:rPr>
          <w:rFonts w:asciiTheme="minorHAnsi" w:hAnsiTheme="minorHAnsi" w:cstheme="minorHAnsi"/>
          <w:color w:val="auto"/>
        </w:rPr>
        <w:t xml:space="preserve"> overseas governments, universities, and other </w:t>
      </w:r>
      <w:r w:rsidR="004E0285" w:rsidRPr="00391721">
        <w:rPr>
          <w:rFonts w:asciiTheme="minorHAnsi" w:hAnsiTheme="minorHAnsi" w:cstheme="minorHAnsi"/>
          <w:color w:val="auto"/>
        </w:rPr>
        <w:t>government</w:t>
      </w:r>
      <w:r w:rsidR="00153E18" w:rsidRPr="00391721">
        <w:rPr>
          <w:rFonts w:asciiTheme="minorHAnsi" w:hAnsiTheme="minorHAnsi" w:cstheme="minorHAnsi"/>
          <w:color w:val="auto"/>
        </w:rPr>
        <w:t xml:space="preserve"> </w:t>
      </w:r>
      <w:r w:rsidRPr="00391721">
        <w:rPr>
          <w:rFonts w:asciiTheme="minorHAnsi" w:hAnsiTheme="minorHAnsi" w:cstheme="minorHAnsi"/>
          <w:color w:val="auto"/>
        </w:rPr>
        <w:t>schools</w:t>
      </w:r>
      <w:r w:rsidR="0014414A">
        <w:rPr>
          <w:rFonts w:asciiTheme="minorHAnsi" w:hAnsiTheme="minorHAnsi" w:cstheme="minorHAnsi"/>
          <w:color w:val="auto"/>
        </w:rPr>
        <w:t>.</w:t>
      </w:r>
    </w:p>
    <w:p w14:paraId="582DC914" w14:textId="161B366F" w:rsidR="003E7BE3" w:rsidRPr="00391721" w:rsidRDefault="00631BCD" w:rsidP="00CA0BA0">
      <w:pPr>
        <w:spacing w:line="240" w:lineRule="auto"/>
        <w:rPr>
          <w:rFonts w:asciiTheme="minorHAnsi" w:hAnsiTheme="minorHAnsi" w:cstheme="minorHAnsi"/>
          <w:color w:val="auto"/>
        </w:rPr>
      </w:pPr>
      <w:r w:rsidRPr="00391721">
        <w:rPr>
          <w:rFonts w:asciiTheme="minorHAnsi" w:hAnsiTheme="minorHAnsi" w:cstheme="minorHAnsi"/>
          <w:color w:val="auto"/>
        </w:rPr>
        <w:t>In</w:t>
      </w:r>
      <w:r w:rsidRPr="00761889">
        <w:rPr>
          <w:rFonts w:asciiTheme="minorHAnsi" w:hAnsiTheme="minorHAnsi" w:cstheme="minorHAnsi"/>
          <w:color w:val="auto"/>
        </w:rPr>
        <w:t>dependent school</w:t>
      </w:r>
      <w:r w:rsidR="00140124" w:rsidRPr="00761889">
        <w:rPr>
          <w:rFonts w:asciiTheme="minorHAnsi" w:hAnsiTheme="minorHAnsi" w:cstheme="minorHAnsi"/>
          <w:color w:val="auto"/>
        </w:rPr>
        <w:t>s</w:t>
      </w:r>
      <w:r w:rsidR="00967CA8" w:rsidRPr="00761889">
        <w:rPr>
          <w:rFonts w:asciiTheme="minorHAnsi" w:hAnsiTheme="minorHAnsi" w:cstheme="minorHAnsi"/>
          <w:color w:val="auto"/>
        </w:rPr>
        <w:t xml:space="preserve"> operat</w:t>
      </w:r>
      <w:r w:rsidR="00FF2A21" w:rsidRPr="00761889">
        <w:rPr>
          <w:rFonts w:asciiTheme="minorHAnsi" w:hAnsiTheme="minorHAnsi" w:cstheme="minorHAnsi"/>
          <w:color w:val="auto"/>
        </w:rPr>
        <w:t>ing</w:t>
      </w:r>
      <w:r w:rsidR="00967CA8" w:rsidRPr="00761889">
        <w:rPr>
          <w:rFonts w:asciiTheme="minorHAnsi" w:hAnsiTheme="minorHAnsi" w:cstheme="minorHAnsi"/>
          <w:color w:val="auto"/>
        </w:rPr>
        <w:t xml:space="preserve"> on a commercial basis </w:t>
      </w:r>
      <w:r w:rsidR="00945B3C" w:rsidRPr="00761889">
        <w:rPr>
          <w:rFonts w:asciiTheme="minorHAnsi" w:hAnsiTheme="minorHAnsi" w:cstheme="minorHAnsi"/>
          <w:color w:val="auto"/>
        </w:rPr>
        <w:t xml:space="preserve">are </w:t>
      </w:r>
      <w:r w:rsidR="00FF2A21" w:rsidRPr="00761889">
        <w:rPr>
          <w:rFonts w:asciiTheme="minorHAnsi" w:hAnsiTheme="minorHAnsi" w:cstheme="minorHAnsi"/>
          <w:color w:val="auto"/>
        </w:rPr>
        <w:t xml:space="preserve">not within scope of </w:t>
      </w:r>
      <w:r w:rsidR="00945B3C" w:rsidRPr="00761889">
        <w:rPr>
          <w:rFonts w:asciiTheme="minorHAnsi" w:hAnsiTheme="minorHAnsi" w:cstheme="minorHAnsi"/>
          <w:color w:val="auto"/>
        </w:rPr>
        <w:t xml:space="preserve">the </w:t>
      </w:r>
      <w:r w:rsidR="00153E18" w:rsidRPr="00761889">
        <w:rPr>
          <w:rFonts w:asciiTheme="minorHAnsi" w:hAnsiTheme="minorHAnsi" w:cstheme="minorHAnsi"/>
          <w:color w:val="auto"/>
        </w:rPr>
        <w:t>Act.</w:t>
      </w:r>
    </w:p>
    <w:p w14:paraId="2B6E8F12" w14:textId="77777777" w:rsidR="00FD37EA" w:rsidRDefault="00FD37EA" w:rsidP="00B15669">
      <w:pPr>
        <w:spacing w:after="60" w:line="240" w:lineRule="auto"/>
        <w:rPr>
          <w:rFonts w:asciiTheme="minorHAnsi" w:hAnsiTheme="minorHAnsi" w:cstheme="minorHAnsi"/>
          <w:color w:val="auto"/>
        </w:rPr>
      </w:pPr>
    </w:p>
    <w:p w14:paraId="7CE5E254" w14:textId="7B5C5F35" w:rsidR="0014414A" w:rsidRPr="00761889" w:rsidRDefault="0014414A" w:rsidP="00A47648">
      <w:pPr>
        <w:pStyle w:val="Heading1"/>
      </w:pPr>
      <w:r w:rsidRPr="00761889">
        <w:t>Foreign Arrangements</w:t>
      </w:r>
      <w:r w:rsidR="00E1077A" w:rsidRPr="00761889">
        <w:t xml:space="preserve"> under the Act</w:t>
      </w:r>
    </w:p>
    <w:p w14:paraId="33845EEF" w14:textId="0CFD1C96" w:rsidR="00884A9A" w:rsidRPr="00761889" w:rsidRDefault="00884A9A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761889">
        <w:rPr>
          <w:color w:val="002060"/>
          <w:sz w:val="20"/>
          <w:szCs w:val="20"/>
        </w:rPr>
        <w:t xml:space="preserve">What </w:t>
      </w:r>
      <w:r w:rsidR="002F05F9" w:rsidRPr="00761889">
        <w:rPr>
          <w:color w:val="002060"/>
          <w:sz w:val="20"/>
          <w:szCs w:val="20"/>
        </w:rPr>
        <w:t>qualifies as</w:t>
      </w:r>
      <w:r w:rsidR="00927611" w:rsidRPr="00761889">
        <w:rPr>
          <w:color w:val="002060"/>
          <w:sz w:val="20"/>
          <w:szCs w:val="20"/>
        </w:rPr>
        <w:t xml:space="preserve"> a </w:t>
      </w:r>
      <w:r w:rsidRPr="00761889">
        <w:rPr>
          <w:color w:val="002060"/>
          <w:sz w:val="20"/>
          <w:szCs w:val="20"/>
        </w:rPr>
        <w:t>foreign arrangement</w:t>
      </w:r>
      <w:r w:rsidR="002F05F9" w:rsidRPr="00761889">
        <w:rPr>
          <w:color w:val="002060"/>
          <w:sz w:val="20"/>
          <w:szCs w:val="20"/>
        </w:rPr>
        <w:t xml:space="preserve"> </w:t>
      </w:r>
      <w:r w:rsidR="0014414A" w:rsidRPr="00761889">
        <w:rPr>
          <w:color w:val="002060"/>
          <w:sz w:val="20"/>
          <w:szCs w:val="20"/>
        </w:rPr>
        <w:t>under</w:t>
      </w:r>
      <w:r w:rsidR="002F05F9" w:rsidRPr="00761889">
        <w:rPr>
          <w:color w:val="002060"/>
          <w:sz w:val="20"/>
          <w:szCs w:val="20"/>
        </w:rPr>
        <w:t xml:space="preserve"> the </w:t>
      </w:r>
      <w:r w:rsidR="00534BB2" w:rsidRPr="00761889">
        <w:rPr>
          <w:color w:val="002060"/>
          <w:sz w:val="20"/>
          <w:szCs w:val="20"/>
        </w:rPr>
        <w:t>A</w:t>
      </w:r>
      <w:r w:rsidR="002F05F9" w:rsidRPr="00761889">
        <w:rPr>
          <w:color w:val="002060"/>
          <w:sz w:val="20"/>
          <w:szCs w:val="20"/>
        </w:rPr>
        <w:t>ct?</w:t>
      </w:r>
    </w:p>
    <w:p w14:paraId="6D08A952" w14:textId="6D19BDED" w:rsidR="00B92745" w:rsidRDefault="00A52E1E" w:rsidP="00CA0BA0">
      <w:pPr>
        <w:spacing w:line="240" w:lineRule="auto"/>
        <w:rPr>
          <w:rFonts w:asciiTheme="minorHAnsi" w:hAnsiTheme="minorHAnsi" w:cstheme="minorHAnsi"/>
          <w:color w:val="auto"/>
        </w:rPr>
      </w:pPr>
      <w:r w:rsidRPr="001629BF">
        <w:rPr>
          <w:rFonts w:asciiTheme="minorHAnsi" w:hAnsiTheme="minorHAnsi" w:cstheme="minorHAnsi"/>
          <w:color w:val="auto"/>
        </w:rPr>
        <w:t>Under the Act, f</w:t>
      </w:r>
      <w:r w:rsidR="00884A9A" w:rsidRPr="001629BF">
        <w:rPr>
          <w:rFonts w:asciiTheme="minorHAnsi" w:hAnsiTheme="minorHAnsi" w:cstheme="minorHAnsi"/>
          <w:color w:val="auto"/>
        </w:rPr>
        <w:t xml:space="preserve">oreign arrangements are written arrangements, contracts, </w:t>
      </w:r>
      <w:r w:rsidR="00C85B04" w:rsidRPr="001629BF">
        <w:rPr>
          <w:rFonts w:asciiTheme="minorHAnsi" w:hAnsiTheme="minorHAnsi" w:cstheme="minorHAnsi"/>
          <w:color w:val="auto"/>
        </w:rPr>
        <w:t xml:space="preserve">memoranda of </w:t>
      </w:r>
      <w:r w:rsidR="00884A9A" w:rsidRPr="001629BF">
        <w:rPr>
          <w:rFonts w:asciiTheme="minorHAnsi" w:hAnsiTheme="minorHAnsi" w:cstheme="minorHAnsi"/>
          <w:color w:val="auto"/>
        </w:rPr>
        <w:t>understandings or undertakings between State and Territor</w:t>
      </w:r>
      <w:r w:rsidR="00B10AB7" w:rsidRPr="001629BF">
        <w:rPr>
          <w:rFonts w:asciiTheme="minorHAnsi" w:hAnsiTheme="minorHAnsi" w:cstheme="minorHAnsi"/>
          <w:color w:val="auto"/>
        </w:rPr>
        <w:t>ies</w:t>
      </w:r>
      <w:r w:rsidR="00884A9A" w:rsidRPr="001629BF">
        <w:rPr>
          <w:rFonts w:asciiTheme="minorHAnsi" w:hAnsiTheme="minorHAnsi" w:cstheme="minorHAnsi"/>
          <w:color w:val="auto"/>
        </w:rPr>
        <w:t xml:space="preserve"> and foreign entities. </w:t>
      </w:r>
      <w:r w:rsidR="00FC15B2" w:rsidRPr="001629BF">
        <w:rPr>
          <w:rFonts w:asciiTheme="minorHAnsi" w:hAnsiTheme="minorHAnsi" w:cstheme="minorHAnsi"/>
          <w:color w:val="auto"/>
        </w:rPr>
        <w:t>Written arrangements may be in any form</w:t>
      </w:r>
      <w:r w:rsidR="002F05F9">
        <w:rPr>
          <w:rFonts w:asciiTheme="minorHAnsi" w:hAnsiTheme="minorHAnsi" w:cstheme="minorHAnsi"/>
          <w:color w:val="auto"/>
        </w:rPr>
        <w:t>,</w:t>
      </w:r>
      <w:r w:rsidR="00FC15B2" w:rsidRPr="001629BF">
        <w:rPr>
          <w:rFonts w:asciiTheme="minorHAnsi" w:hAnsiTheme="minorHAnsi" w:cstheme="minorHAnsi"/>
          <w:color w:val="auto"/>
        </w:rPr>
        <w:t xml:space="preserve"> and do not need to be signed or legally binding to fall </w:t>
      </w:r>
      <w:r w:rsidR="00FC15B2" w:rsidRPr="00761889">
        <w:rPr>
          <w:rFonts w:asciiTheme="minorHAnsi" w:hAnsiTheme="minorHAnsi" w:cstheme="minorHAnsi"/>
          <w:color w:val="auto"/>
        </w:rPr>
        <w:t xml:space="preserve">within </w:t>
      </w:r>
      <w:r w:rsidR="0014414A" w:rsidRPr="00761889">
        <w:rPr>
          <w:rFonts w:asciiTheme="minorHAnsi" w:hAnsiTheme="minorHAnsi" w:cstheme="minorHAnsi"/>
          <w:color w:val="auto"/>
        </w:rPr>
        <w:t>scope</w:t>
      </w:r>
      <w:r w:rsidR="00FC15B2" w:rsidRPr="00761889">
        <w:rPr>
          <w:rFonts w:asciiTheme="minorHAnsi" w:hAnsiTheme="minorHAnsi" w:cstheme="minorHAnsi"/>
          <w:color w:val="auto"/>
        </w:rPr>
        <w:t xml:space="preserve"> of the Act.</w:t>
      </w:r>
      <w:r w:rsidR="00684FFF" w:rsidRPr="001629BF">
        <w:rPr>
          <w:rFonts w:asciiTheme="minorHAnsi" w:hAnsiTheme="minorHAnsi" w:cstheme="minorHAnsi"/>
          <w:color w:val="auto"/>
        </w:rPr>
        <w:t xml:space="preserve"> </w:t>
      </w:r>
    </w:p>
    <w:p w14:paraId="00C8F970" w14:textId="6E573A0E" w:rsidR="00884A9A" w:rsidRPr="002F05F9" w:rsidRDefault="00884A9A" w:rsidP="00CA0BA0">
      <w:pPr>
        <w:spacing w:line="240" w:lineRule="auto"/>
        <w:rPr>
          <w:rFonts w:cs="Arial"/>
          <w:i/>
          <w:iCs/>
          <w:color w:val="0070C0"/>
          <w:sz w:val="18"/>
          <w:szCs w:val="18"/>
        </w:rPr>
      </w:pPr>
      <w:r w:rsidRPr="001629BF">
        <w:rPr>
          <w:rFonts w:asciiTheme="minorHAnsi" w:hAnsiTheme="minorHAnsi" w:cstheme="minorHAnsi"/>
          <w:color w:val="auto"/>
        </w:rPr>
        <w:t>Foreign arrangements may be either</w:t>
      </w:r>
      <w:r w:rsidRPr="00391721">
        <w:rPr>
          <w:rFonts w:cs="Arial"/>
          <w:color w:val="auto"/>
        </w:rPr>
        <w:t xml:space="preserve"> </w:t>
      </w:r>
      <w:r w:rsidRPr="00391721">
        <w:rPr>
          <w:rFonts w:cs="Arial"/>
          <w:b/>
          <w:bCs/>
          <w:color w:val="auto"/>
        </w:rPr>
        <w:t>core foreign arrangements</w:t>
      </w:r>
      <w:r w:rsidRPr="00391721">
        <w:rPr>
          <w:rFonts w:cs="Arial"/>
          <w:color w:val="auto"/>
        </w:rPr>
        <w:t xml:space="preserve"> or </w:t>
      </w:r>
      <w:r w:rsidRPr="00391721">
        <w:rPr>
          <w:rFonts w:cs="Arial"/>
          <w:b/>
          <w:bCs/>
          <w:color w:val="auto"/>
        </w:rPr>
        <w:t>non-core foreign arrangements</w:t>
      </w:r>
      <w:r w:rsidR="00681BFC">
        <w:rPr>
          <w:rFonts w:cs="Arial"/>
          <w:b/>
          <w:bCs/>
          <w:color w:val="auto"/>
        </w:rPr>
        <w:t>.</w:t>
      </w:r>
      <w:r w:rsidRPr="00391721">
        <w:rPr>
          <w:rFonts w:cs="Arial"/>
          <w:b/>
          <w:bCs/>
          <w:color w:val="auto"/>
        </w:rPr>
        <w:t xml:space="preserve"> </w:t>
      </w:r>
    </w:p>
    <w:p w14:paraId="5C015C73" w14:textId="3B4497F2" w:rsidR="002E3CA0" w:rsidRPr="00391721" w:rsidRDefault="002E3CA0" w:rsidP="00B15669">
      <w:pPr>
        <w:spacing w:after="60" w:line="240" w:lineRule="auto"/>
        <w:rPr>
          <w:rFonts w:cs="Arial"/>
          <w:color w:val="auto"/>
        </w:rPr>
      </w:pPr>
    </w:p>
    <w:p w14:paraId="5185F588" w14:textId="6FC5BA70" w:rsidR="002E3CA0" w:rsidRPr="001629BF" w:rsidRDefault="002E3CA0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bookmarkStart w:id="3" w:name="_Is_my_arrangement"/>
      <w:bookmarkEnd w:id="3"/>
      <w:r w:rsidRPr="001629BF">
        <w:rPr>
          <w:color w:val="002060"/>
          <w:sz w:val="20"/>
          <w:szCs w:val="20"/>
        </w:rPr>
        <w:t xml:space="preserve">Is my </w:t>
      </w:r>
      <w:r w:rsidRPr="00E606C9">
        <w:rPr>
          <w:color w:val="002060"/>
          <w:sz w:val="20"/>
          <w:szCs w:val="20"/>
        </w:rPr>
        <w:t xml:space="preserve">arrangement a </w:t>
      </w:r>
      <w:r w:rsidRPr="005D3A25">
        <w:rPr>
          <w:color w:val="002060"/>
          <w:sz w:val="20"/>
          <w:szCs w:val="20"/>
        </w:rPr>
        <w:t>core</w:t>
      </w:r>
      <w:r w:rsidRPr="00E606C9">
        <w:rPr>
          <w:color w:val="002060"/>
          <w:sz w:val="20"/>
          <w:szCs w:val="20"/>
        </w:rPr>
        <w:t xml:space="preserve"> or </w:t>
      </w:r>
      <w:r w:rsidR="004B799B" w:rsidRPr="005D3A25">
        <w:rPr>
          <w:rFonts w:eastAsia="Arial" w:cs="Times New Roman"/>
          <w:bCs/>
          <w:color w:val="002060"/>
          <w:sz w:val="20"/>
          <w:szCs w:val="20"/>
          <w:lang w:val="en-GB"/>
        </w:rPr>
        <w:t>non-core</w:t>
      </w:r>
      <w:r w:rsidR="004B799B" w:rsidRPr="00E606C9">
        <w:rPr>
          <w:color w:val="002060"/>
          <w:sz w:val="20"/>
          <w:szCs w:val="20"/>
        </w:rPr>
        <w:t xml:space="preserve"> </w:t>
      </w:r>
      <w:r w:rsidRPr="00E606C9">
        <w:rPr>
          <w:color w:val="002060"/>
          <w:sz w:val="20"/>
          <w:szCs w:val="20"/>
        </w:rPr>
        <w:t xml:space="preserve">foreign </w:t>
      </w:r>
      <w:r w:rsidRPr="001629BF">
        <w:rPr>
          <w:color w:val="002060"/>
          <w:sz w:val="20"/>
          <w:szCs w:val="20"/>
        </w:rPr>
        <w:t>arrangement?</w:t>
      </w:r>
    </w:p>
    <w:p w14:paraId="607D2DDC" w14:textId="4D0BC320" w:rsidR="00CC4626" w:rsidRPr="001629BF" w:rsidRDefault="00CC4626" w:rsidP="00CA0BA0">
      <w:pPr>
        <w:spacing w:line="240" w:lineRule="auto"/>
        <w:rPr>
          <w:rFonts w:asciiTheme="minorHAnsi" w:hAnsiTheme="minorHAnsi" w:cstheme="minorHAnsi"/>
          <w:color w:val="auto"/>
        </w:rPr>
      </w:pPr>
      <w:r w:rsidRPr="001629BF">
        <w:rPr>
          <w:rFonts w:asciiTheme="minorHAnsi" w:hAnsiTheme="minorHAnsi" w:cstheme="minorHAnsi"/>
          <w:color w:val="auto"/>
        </w:rPr>
        <w:t xml:space="preserve">The Act differentiates between </w:t>
      </w:r>
      <w:r w:rsidRPr="001629BF">
        <w:rPr>
          <w:rFonts w:asciiTheme="minorHAnsi" w:hAnsiTheme="minorHAnsi" w:cstheme="minorHAnsi"/>
          <w:b/>
          <w:bCs/>
          <w:color w:val="auto"/>
        </w:rPr>
        <w:t>core</w:t>
      </w:r>
      <w:r w:rsidRPr="001629BF">
        <w:rPr>
          <w:rFonts w:asciiTheme="minorHAnsi" w:hAnsiTheme="minorHAnsi" w:cstheme="minorHAnsi"/>
          <w:color w:val="auto"/>
        </w:rPr>
        <w:t xml:space="preserve"> foreign arrangements and </w:t>
      </w:r>
      <w:r w:rsidRPr="001629BF">
        <w:rPr>
          <w:rFonts w:asciiTheme="minorHAnsi" w:hAnsiTheme="minorHAnsi" w:cstheme="minorHAnsi"/>
          <w:b/>
          <w:bCs/>
          <w:color w:val="auto"/>
        </w:rPr>
        <w:t>non-core</w:t>
      </w:r>
      <w:r w:rsidRPr="001629BF">
        <w:rPr>
          <w:rFonts w:asciiTheme="minorHAnsi" w:hAnsiTheme="minorHAnsi" w:cstheme="minorHAnsi"/>
          <w:color w:val="auto"/>
        </w:rPr>
        <w:t xml:space="preserve"> foreign arrangements.</w:t>
      </w:r>
    </w:p>
    <w:p w14:paraId="56FD99D0" w14:textId="080C143C" w:rsidR="00EA41D6" w:rsidRPr="00681BFC" w:rsidRDefault="00767CDE" w:rsidP="00CA0BA0">
      <w:pPr>
        <w:spacing w:line="240" w:lineRule="auto"/>
        <w:rPr>
          <w:rFonts w:cs="Arial"/>
          <w:i/>
          <w:iCs/>
          <w:color w:val="0070C0"/>
        </w:rPr>
      </w:pPr>
      <w:r w:rsidRPr="005D3A25">
        <w:rPr>
          <w:rFonts w:asciiTheme="minorHAnsi" w:hAnsiTheme="minorHAnsi" w:cstheme="minorHAnsi"/>
          <w:b/>
          <w:bCs/>
          <w:color w:val="auto"/>
        </w:rPr>
        <w:t>Core</w:t>
      </w:r>
      <w:r w:rsidRPr="00E606C9">
        <w:rPr>
          <w:rFonts w:asciiTheme="minorHAnsi" w:hAnsiTheme="minorHAnsi" w:cstheme="minorHAnsi"/>
          <w:color w:val="auto"/>
        </w:rPr>
        <w:t xml:space="preserve"> fo</w:t>
      </w:r>
      <w:r w:rsidRPr="001629BF">
        <w:rPr>
          <w:rFonts w:asciiTheme="minorHAnsi" w:hAnsiTheme="minorHAnsi" w:cstheme="minorHAnsi"/>
          <w:color w:val="auto"/>
        </w:rPr>
        <w:t xml:space="preserve">reign arrangements are those arranged between </w:t>
      </w:r>
      <w:r w:rsidR="00B1419B" w:rsidRPr="001629BF">
        <w:rPr>
          <w:rFonts w:asciiTheme="minorHAnsi" w:hAnsiTheme="minorHAnsi" w:cstheme="minorHAnsi"/>
          <w:color w:val="auto"/>
        </w:rPr>
        <w:t>DE</w:t>
      </w:r>
      <w:r w:rsidR="00B1419B" w:rsidRPr="00391721">
        <w:rPr>
          <w:rFonts w:cs="Arial"/>
          <w:color w:val="auto"/>
        </w:rPr>
        <w:t xml:space="preserve">, its portfolio agencies and Victorian government schools with </w:t>
      </w:r>
      <w:r w:rsidRPr="00391721">
        <w:rPr>
          <w:rFonts w:cs="Arial"/>
          <w:color w:val="auto"/>
        </w:rPr>
        <w:t xml:space="preserve">overseas </w:t>
      </w:r>
      <w:r w:rsidRPr="002F05F9">
        <w:rPr>
          <w:rFonts w:cs="Arial"/>
          <w:b/>
          <w:bCs/>
          <w:color w:val="auto"/>
          <w:u w:val="single"/>
        </w:rPr>
        <w:t>national-level</w:t>
      </w:r>
      <w:r w:rsidRPr="00391721">
        <w:rPr>
          <w:rFonts w:cs="Arial"/>
          <w:color w:val="auto"/>
        </w:rPr>
        <w:t xml:space="preserve"> government department</w:t>
      </w:r>
      <w:r w:rsidR="00456842" w:rsidRPr="00391721">
        <w:rPr>
          <w:rFonts w:cs="Arial"/>
          <w:color w:val="auto"/>
        </w:rPr>
        <w:t>s</w:t>
      </w:r>
      <w:r w:rsidRPr="00391721">
        <w:rPr>
          <w:rFonts w:cs="Arial"/>
          <w:color w:val="auto"/>
        </w:rPr>
        <w:t xml:space="preserve"> or agenc</w:t>
      </w:r>
      <w:r w:rsidR="00456842" w:rsidRPr="00391721">
        <w:rPr>
          <w:rFonts w:cs="Arial"/>
          <w:color w:val="auto"/>
        </w:rPr>
        <w:t>ies</w:t>
      </w:r>
      <w:r w:rsidR="00681BFC">
        <w:rPr>
          <w:rFonts w:cs="Arial"/>
          <w:color w:val="auto"/>
        </w:rPr>
        <w:t>.</w:t>
      </w:r>
      <w:r w:rsidRPr="00391721">
        <w:rPr>
          <w:rFonts w:cs="Arial"/>
          <w:color w:val="auto"/>
        </w:rPr>
        <w:t xml:space="preserve"> </w:t>
      </w:r>
      <w:r w:rsidRPr="00681BFC">
        <w:rPr>
          <w:rFonts w:cs="Arial"/>
          <w:i/>
          <w:iCs/>
          <w:color w:val="0070C0"/>
        </w:rPr>
        <w:t>(e.g. a national Ministry or Department of Education)</w:t>
      </w:r>
    </w:p>
    <w:p w14:paraId="5C7A9B7F" w14:textId="6B76DC8E" w:rsidR="00CA0BA0" w:rsidRDefault="004B799B" w:rsidP="00CA0BA0">
      <w:pPr>
        <w:spacing w:line="240" w:lineRule="auto"/>
        <w:rPr>
          <w:rFonts w:cs="Arial"/>
          <w:i/>
          <w:iCs/>
          <w:color w:val="0070C0"/>
        </w:rPr>
      </w:pPr>
      <w:r w:rsidRPr="005D3A25">
        <w:rPr>
          <w:rFonts w:eastAsia="Arial" w:cs="Times New Roman"/>
          <w:b/>
          <w:color w:val="auto"/>
          <w:lang w:val="en-GB"/>
        </w:rPr>
        <w:t>Non-core</w:t>
      </w:r>
      <w:r w:rsidR="00681BFC" w:rsidRPr="005D3A25"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91B2156" wp14:editId="21354AE9">
                <wp:simplePos x="0" y="0"/>
                <wp:positionH relativeFrom="margin">
                  <wp:align>left</wp:align>
                </wp:positionH>
                <wp:positionV relativeFrom="page">
                  <wp:posOffset>8562975</wp:posOffset>
                </wp:positionV>
                <wp:extent cx="5943600" cy="1104900"/>
                <wp:effectExtent l="0" t="0" r="19050" b="1905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F508" w14:textId="230C21B4" w:rsidR="00A21B1D" w:rsidRPr="00E606C9" w:rsidRDefault="00A21B1D" w:rsidP="00D211C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bookmarkStart w:id="4" w:name="_Hlk137037058"/>
                            <w:r w:rsidRPr="00E606C9">
                              <w:rPr>
                                <w:b/>
                                <w:bCs/>
                                <w:color w:val="002060"/>
                              </w:rPr>
                              <w:t>Example</w:t>
                            </w:r>
                            <w:r w:rsidR="00EA41D6" w:rsidRPr="00E606C9">
                              <w:rPr>
                                <w:b/>
                                <w:bCs/>
                                <w:color w:val="002060"/>
                              </w:rPr>
                              <w:t xml:space="preserve">s </w:t>
                            </w:r>
                            <w:r w:rsidR="00EA41D6" w:rsidRPr="00E606C9">
                              <w:rPr>
                                <w:color w:val="002060"/>
                              </w:rPr>
                              <w:t>of</w:t>
                            </w:r>
                            <w:r w:rsidRPr="00E606C9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5D3A25">
                              <w:rPr>
                                <w:b/>
                                <w:bCs/>
                                <w:color w:val="002060"/>
                              </w:rPr>
                              <w:t>core</w:t>
                            </w:r>
                            <w:r w:rsidRPr="00E606C9">
                              <w:rPr>
                                <w:color w:val="002060"/>
                              </w:rPr>
                              <w:t xml:space="preserve"> foreign arrangement</w:t>
                            </w:r>
                            <w:r w:rsidR="00EA41D6" w:rsidRPr="00E606C9">
                              <w:rPr>
                                <w:color w:val="002060"/>
                              </w:rPr>
                              <w:t>s</w:t>
                            </w:r>
                            <w:r w:rsidRPr="00E606C9">
                              <w:rPr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</w:p>
                          <w:bookmarkEnd w:id="4"/>
                          <w:p w14:paraId="238CC450" w14:textId="13883ACB" w:rsidR="00A21B1D" w:rsidRDefault="00A21B1D" w:rsidP="001629B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1721">
                              <w:rPr>
                                <w:sz w:val="20"/>
                                <w:szCs w:val="20"/>
                              </w:rPr>
                              <w:t xml:space="preserve">a written </w:t>
                            </w:r>
                            <w:r w:rsidR="00122C44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122C44" w:rsidRPr="00391721">
                              <w:rPr>
                                <w:sz w:val="20"/>
                                <w:szCs w:val="20"/>
                              </w:rPr>
                              <w:t xml:space="preserve">emorandum </w:t>
                            </w:r>
                            <w:r w:rsidRPr="00391721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122C44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122C44" w:rsidRPr="00391721">
                              <w:rPr>
                                <w:sz w:val="20"/>
                                <w:szCs w:val="20"/>
                              </w:rPr>
                              <w:t xml:space="preserve">nderstanding </w:t>
                            </w:r>
                            <w:r w:rsidR="00122C44">
                              <w:rPr>
                                <w:sz w:val="20"/>
                                <w:szCs w:val="20"/>
                              </w:rPr>
                              <w:t xml:space="preserve">(MoU) </w:t>
                            </w:r>
                            <w:r w:rsidRPr="00391721">
                              <w:rPr>
                                <w:sz w:val="20"/>
                                <w:szCs w:val="20"/>
                              </w:rPr>
                              <w:t>between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1721">
                              <w:rPr>
                                <w:sz w:val="20"/>
                                <w:szCs w:val="20"/>
                              </w:rPr>
                              <w:t>DE and the Goethe-</w:t>
                            </w:r>
                            <w:proofErr w:type="spellStart"/>
                            <w:r w:rsidRPr="00391721">
                              <w:rPr>
                                <w:sz w:val="20"/>
                                <w:szCs w:val="20"/>
                              </w:rPr>
                              <w:t>Institut</w:t>
                            </w:r>
                            <w:proofErr w:type="spellEnd"/>
                            <w:r w:rsidRPr="00391721">
                              <w:rPr>
                                <w:sz w:val="20"/>
                                <w:szCs w:val="20"/>
                              </w:rPr>
                              <w:t xml:space="preserve"> to deliver German language education support to students and teachers in Victorian schools</w:t>
                            </w:r>
                          </w:p>
                          <w:p w14:paraId="4C944B8E" w14:textId="6C443C4F" w:rsidR="00A21B1D" w:rsidRPr="004879AB" w:rsidRDefault="00A21B1D" w:rsidP="001629B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79AB">
                              <w:rPr>
                                <w:sz w:val="20"/>
                                <w:szCs w:val="20"/>
                              </w:rPr>
                              <w:t xml:space="preserve">a written </w:t>
                            </w:r>
                            <w:r w:rsidR="00122C44">
                              <w:rPr>
                                <w:sz w:val="20"/>
                                <w:szCs w:val="20"/>
                              </w:rPr>
                              <w:t xml:space="preserve">MoU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between the </w:t>
                            </w:r>
                            <w:r w:rsidRPr="00E84E72">
                              <w:rPr>
                                <w:sz w:val="20"/>
                                <w:szCs w:val="20"/>
                              </w:rPr>
                              <w:t xml:space="preserve">Victorian Space Science Education Centre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813532">
                              <w:rPr>
                                <w:sz w:val="20"/>
                                <w:szCs w:val="20"/>
                              </w:rPr>
                              <w:t>NASA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8D0299">
                              <w:rPr>
                                <w:sz w:val="20"/>
                                <w:szCs w:val="20"/>
                              </w:rPr>
                              <w:t>o facilitate an international internship program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215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674.25pt;width:468pt;height:87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" fillcolor="#f2f2f2 [3052]">
                <v:textbox>
                  <w:txbxContent>
                    <w:p w14:paraId="2B67F508" w14:textId="230C21B4" w:rsidR="00A21B1D" w:rsidRPr="00E606C9" w:rsidRDefault="00A21B1D" w:rsidP="00D211C0">
                      <w:pPr>
                        <w:rPr>
                          <w:b/>
                          <w:bCs/>
                          <w:color w:val="002060"/>
                        </w:rPr>
                      </w:pPr>
                      <w:bookmarkStart w:id="5" w:name="_Hlk137037058"/>
                      <w:r w:rsidRPr="00E606C9">
                        <w:rPr>
                          <w:b/>
                          <w:bCs/>
                          <w:color w:val="002060"/>
                        </w:rPr>
                        <w:t>Example</w:t>
                      </w:r>
                      <w:r w:rsidR="00EA41D6" w:rsidRPr="00E606C9">
                        <w:rPr>
                          <w:b/>
                          <w:bCs/>
                          <w:color w:val="002060"/>
                        </w:rPr>
                        <w:t xml:space="preserve">s </w:t>
                      </w:r>
                      <w:r w:rsidR="00EA41D6" w:rsidRPr="00E606C9">
                        <w:rPr>
                          <w:color w:val="002060"/>
                        </w:rPr>
                        <w:t>of</w:t>
                      </w:r>
                      <w:r w:rsidRPr="00E606C9">
                        <w:rPr>
                          <w:color w:val="002060"/>
                        </w:rPr>
                        <w:t xml:space="preserve"> </w:t>
                      </w:r>
                      <w:r w:rsidRPr="005D3A25">
                        <w:rPr>
                          <w:b/>
                          <w:bCs/>
                          <w:color w:val="002060"/>
                        </w:rPr>
                        <w:t>core</w:t>
                      </w:r>
                      <w:r w:rsidRPr="00E606C9">
                        <w:rPr>
                          <w:color w:val="002060"/>
                        </w:rPr>
                        <w:t xml:space="preserve"> foreign arrangement</w:t>
                      </w:r>
                      <w:r w:rsidR="00EA41D6" w:rsidRPr="00E606C9">
                        <w:rPr>
                          <w:color w:val="002060"/>
                        </w:rPr>
                        <w:t>s</w:t>
                      </w:r>
                      <w:r w:rsidRPr="00E606C9">
                        <w:rPr>
                          <w:b/>
                          <w:bCs/>
                          <w:color w:val="002060"/>
                        </w:rPr>
                        <w:t>:</w:t>
                      </w:r>
                    </w:p>
                    <w:bookmarkEnd w:id="5"/>
                    <w:p w14:paraId="238CC450" w14:textId="13883ACB" w:rsidR="00A21B1D" w:rsidRDefault="00A21B1D" w:rsidP="001629B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1721">
                        <w:rPr>
                          <w:sz w:val="20"/>
                          <w:szCs w:val="20"/>
                        </w:rPr>
                        <w:t xml:space="preserve">a written </w:t>
                      </w:r>
                      <w:r w:rsidR="00122C44">
                        <w:rPr>
                          <w:sz w:val="20"/>
                          <w:szCs w:val="20"/>
                        </w:rPr>
                        <w:t>M</w:t>
                      </w:r>
                      <w:r w:rsidR="00122C44" w:rsidRPr="00391721">
                        <w:rPr>
                          <w:sz w:val="20"/>
                          <w:szCs w:val="20"/>
                        </w:rPr>
                        <w:t xml:space="preserve">emorandum </w:t>
                      </w:r>
                      <w:r w:rsidRPr="00391721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122C44">
                        <w:rPr>
                          <w:sz w:val="20"/>
                          <w:szCs w:val="20"/>
                        </w:rPr>
                        <w:t>U</w:t>
                      </w:r>
                      <w:r w:rsidR="00122C44" w:rsidRPr="00391721">
                        <w:rPr>
                          <w:sz w:val="20"/>
                          <w:szCs w:val="20"/>
                        </w:rPr>
                        <w:t xml:space="preserve">nderstanding </w:t>
                      </w:r>
                      <w:r w:rsidR="00122C44">
                        <w:rPr>
                          <w:sz w:val="20"/>
                          <w:szCs w:val="20"/>
                        </w:rPr>
                        <w:t xml:space="preserve">(MoU) </w:t>
                      </w:r>
                      <w:r w:rsidRPr="00391721">
                        <w:rPr>
                          <w:sz w:val="20"/>
                          <w:szCs w:val="20"/>
                        </w:rPr>
                        <w:t>between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1721">
                        <w:rPr>
                          <w:sz w:val="20"/>
                          <w:szCs w:val="20"/>
                        </w:rPr>
                        <w:t>DE and the Goethe-</w:t>
                      </w:r>
                      <w:proofErr w:type="spellStart"/>
                      <w:r w:rsidRPr="00391721">
                        <w:rPr>
                          <w:sz w:val="20"/>
                          <w:szCs w:val="20"/>
                        </w:rPr>
                        <w:t>Institut</w:t>
                      </w:r>
                      <w:proofErr w:type="spellEnd"/>
                      <w:r w:rsidRPr="00391721">
                        <w:rPr>
                          <w:sz w:val="20"/>
                          <w:szCs w:val="20"/>
                        </w:rPr>
                        <w:t xml:space="preserve"> to deliver German language education support to students and teachers in Victorian schools</w:t>
                      </w:r>
                    </w:p>
                    <w:p w14:paraId="4C944B8E" w14:textId="6C443C4F" w:rsidR="00A21B1D" w:rsidRPr="004879AB" w:rsidRDefault="00A21B1D" w:rsidP="001629B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879AB">
                        <w:rPr>
                          <w:sz w:val="20"/>
                          <w:szCs w:val="20"/>
                        </w:rPr>
                        <w:t xml:space="preserve">a written </w:t>
                      </w:r>
                      <w:r w:rsidR="00122C44">
                        <w:rPr>
                          <w:sz w:val="20"/>
                          <w:szCs w:val="20"/>
                        </w:rPr>
                        <w:t xml:space="preserve">MoU </w:t>
                      </w:r>
                      <w:r>
                        <w:rPr>
                          <w:sz w:val="20"/>
                          <w:szCs w:val="20"/>
                        </w:rPr>
                        <w:t xml:space="preserve">between the </w:t>
                      </w:r>
                      <w:r w:rsidRPr="00E84E72">
                        <w:rPr>
                          <w:sz w:val="20"/>
                          <w:szCs w:val="20"/>
                        </w:rPr>
                        <w:t xml:space="preserve">Victorian Space Science Education Centre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813532">
                        <w:rPr>
                          <w:sz w:val="20"/>
                          <w:szCs w:val="20"/>
                        </w:rPr>
                        <w:t>NASA</w:t>
                      </w:r>
                      <w:r>
                        <w:rPr>
                          <w:sz w:val="20"/>
                          <w:szCs w:val="20"/>
                        </w:rPr>
                        <w:t xml:space="preserve"> t</w:t>
                      </w:r>
                      <w:r w:rsidRPr="008D0299">
                        <w:rPr>
                          <w:sz w:val="20"/>
                          <w:szCs w:val="20"/>
                        </w:rPr>
                        <w:t>o facilitate an international internship program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92ACC" w:rsidRPr="00E606C9">
        <w:rPr>
          <w:rFonts w:cs="Arial"/>
          <w:color w:val="auto"/>
        </w:rPr>
        <w:t xml:space="preserve"> for</w:t>
      </w:r>
      <w:r w:rsidR="00F92ACC" w:rsidRPr="005547C2">
        <w:rPr>
          <w:rFonts w:cs="Arial"/>
          <w:color w:val="auto"/>
        </w:rPr>
        <w:t>eign arrangements are those arranged between</w:t>
      </w:r>
      <w:r w:rsidR="00B86D64" w:rsidRPr="005547C2">
        <w:rPr>
          <w:rFonts w:cs="Arial"/>
          <w:color w:val="auto"/>
        </w:rPr>
        <w:t xml:space="preserve"> DE, its portfolio agencies and Victorian government schools with </w:t>
      </w:r>
      <w:r w:rsidR="00F92ACC" w:rsidRPr="005547C2">
        <w:rPr>
          <w:rFonts w:cs="Arial"/>
          <w:color w:val="auto"/>
        </w:rPr>
        <w:t xml:space="preserve">overseas </w:t>
      </w:r>
      <w:r w:rsidR="00F92ACC" w:rsidRPr="00681BFC">
        <w:rPr>
          <w:rFonts w:cs="Arial"/>
          <w:b/>
          <w:bCs/>
          <w:color w:val="auto"/>
          <w:u w:val="single"/>
        </w:rPr>
        <w:t>subnational</w:t>
      </w:r>
      <w:r w:rsidR="00F92ACC" w:rsidRPr="005547C2">
        <w:rPr>
          <w:rFonts w:cs="Arial"/>
          <w:color w:val="auto"/>
        </w:rPr>
        <w:t xml:space="preserve"> government departments, </w:t>
      </w:r>
      <w:proofErr w:type="gramStart"/>
      <w:r w:rsidR="00F92ACC" w:rsidRPr="005547C2">
        <w:rPr>
          <w:rFonts w:cs="Arial"/>
          <w:color w:val="auto"/>
        </w:rPr>
        <w:t>agencies</w:t>
      </w:r>
      <w:proofErr w:type="gramEnd"/>
      <w:r w:rsidR="00F92ACC" w:rsidRPr="005547C2">
        <w:rPr>
          <w:rFonts w:cs="Arial"/>
          <w:color w:val="auto"/>
        </w:rPr>
        <w:t xml:space="preserve"> or government schools</w:t>
      </w:r>
      <w:r w:rsidR="00681BFC">
        <w:rPr>
          <w:rFonts w:cs="Arial"/>
          <w:color w:val="auto"/>
        </w:rPr>
        <w:t>.</w:t>
      </w:r>
      <w:r w:rsidR="00F92ACC" w:rsidRPr="005547C2">
        <w:rPr>
          <w:rFonts w:cs="Arial"/>
          <w:color w:val="auto"/>
        </w:rPr>
        <w:t xml:space="preserve"> </w:t>
      </w:r>
      <w:r w:rsidR="00F92ACC" w:rsidRPr="00681BFC">
        <w:rPr>
          <w:rFonts w:cs="Arial"/>
          <w:i/>
          <w:iCs/>
          <w:color w:val="0070C0"/>
        </w:rPr>
        <w:t xml:space="preserve">(e.g. at </w:t>
      </w:r>
      <w:r w:rsidR="002F05F9" w:rsidRPr="00681BFC">
        <w:rPr>
          <w:rFonts w:cs="Arial"/>
          <w:i/>
          <w:iCs/>
          <w:color w:val="0070C0"/>
        </w:rPr>
        <w:t xml:space="preserve">a </w:t>
      </w:r>
      <w:r w:rsidR="00F92ACC" w:rsidRPr="00681BFC">
        <w:rPr>
          <w:rFonts w:cs="Arial"/>
          <w:i/>
          <w:iCs/>
          <w:color w:val="0070C0"/>
        </w:rPr>
        <w:t>provincial / prefectural / state, municipal or county level)</w:t>
      </w:r>
    </w:p>
    <w:p w14:paraId="34431562" w14:textId="01CD6CED" w:rsidR="00EA41D6" w:rsidRPr="00761889" w:rsidRDefault="00CA0BA0" w:rsidP="00A47648">
      <w:pPr>
        <w:pStyle w:val="Heading1"/>
      </w:pPr>
      <w:r w:rsidRPr="0076188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60A55B7" wp14:editId="515FFF79">
                <wp:simplePos x="0" y="0"/>
                <wp:positionH relativeFrom="margin">
                  <wp:align>left</wp:align>
                </wp:positionH>
                <wp:positionV relativeFrom="margin">
                  <wp:posOffset>57150</wp:posOffset>
                </wp:positionV>
                <wp:extent cx="5953125" cy="1133475"/>
                <wp:effectExtent l="0" t="0" r="28575" b="28575"/>
                <wp:wrapTight wrapText="bothSides">
                  <wp:wrapPolygon edited="0">
                    <wp:start x="0" y="0"/>
                    <wp:lineTo x="0" y="21782"/>
                    <wp:lineTo x="21635" y="21782"/>
                    <wp:lineTo x="216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54532" w14:textId="0928E05B" w:rsidR="001629BF" w:rsidRPr="00CA0BA0" w:rsidRDefault="001629BF" w:rsidP="001629BF">
                            <w:pPr>
                              <w:rPr>
                                <w:color w:val="002060"/>
                              </w:rPr>
                            </w:pPr>
                            <w:r w:rsidRPr="00E606C9">
                              <w:rPr>
                                <w:b/>
                                <w:bCs/>
                                <w:color w:val="002060"/>
                              </w:rPr>
                              <w:t>Examples</w:t>
                            </w:r>
                            <w:r w:rsidRPr="00E606C9">
                              <w:rPr>
                                <w:color w:val="002060"/>
                              </w:rPr>
                              <w:t xml:space="preserve"> of </w:t>
                            </w:r>
                            <w:r w:rsidR="004B799B" w:rsidRPr="005D3A25">
                              <w:rPr>
                                <w:rFonts w:eastAsia="Arial" w:cs="Times New Roman"/>
                                <w:b/>
                                <w:color w:val="002060"/>
                                <w:lang w:val="en-GB"/>
                              </w:rPr>
                              <w:t>non-core</w:t>
                            </w:r>
                            <w:r w:rsidR="004B799B" w:rsidRPr="00E606C9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E606C9">
                              <w:rPr>
                                <w:color w:val="002060"/>
                              </w:rPr>
                              <w:t>foreign arrangements</w:t>
                            </w:r>
                            <w:r w:rsidRPr="00CA0BA0">
                              <w:rPr>
                                <w:color w:val="002060"/>
                              </w:rPr>
                              <w:t>:</w:t>
                            </w:r>
                          </w:p>
                          <w:p w14:paraId="0F759F60" w14:textId="26C6CFB8" w:rsidR="00A21B1D" w:rsidRPr="0070439B" w:rsidRDefault="00A21B1D" w:rsidP="001629B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0439B">
                              <w:rPr>
                                <w:sz w:val="20"/>
                                <w:szCs w:val="20"/>
                              </w:rPr>
                              <w:t xml:space="preserve">a written </w:t>
                            </w:r>
                            <w:r w:rsidR="002F05F9">
                              <w:rPr>
                                <w:sz w:val="20"/>
                                <w:szCs w:val="20"/>
                              </w:rPr>
                              <w:t>MoU</w:t>
                            </w:r>
                            <w:r w:rsidRPr="0070439B">
                              <w:rPr>
                                <w:sz w:val="20"/>
                                <w:szCs w:val="20"/>
                              </w:rPr>
                              <w:t xml:space="preserve"> between DE and the Emirate of Sharjah to operate and deliver the Victorian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70439B">
                              <w:rPr>
                                <w:sz w:val="20"/>
                                <w:szCs w:val="20"/>
                              </w:rPr>
                              <w:t>urriculum at the Victoria International School of Sharjah in the UAE</w:t>
                            </w:r>
                          </w:p>
                          <w:p w14:paraId="2E6FDD8C" w14:textId="4E5FD6C0" w:rsidR="00A21B1D" w:rsidRPr="0070439B" w:rsidRDefault="00A21B1D" w:rsidP="001629B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0439B">
                              <w:rPr>
                                <w:sz w:val="20"/>
                                <w:szCs w:val="20"/>
                              </w:rPr>
                              <w:t xml:space="preserve">a written </w:t>
                            </w:r>
                            <w:r w:rsidR="002F05F9">
                              <w:rPr>
                                <w:sz w:val="20"/>
                                <w:szCs w:val="20"/>
                              </w:rPr>
                              <w:t>MoU</w:t>
                            </w:r>
                            <w:r w:rsidRPr="0070439B">
                              <w:rPr>
                                <w:sz w:val="20"/>
                                <w:szCs w:val="20"/>
                              </w:rPr>
                              <w:t xml:space="preserve"> between University High School and their sister school </w:t>
                            </w:r>
                            <w:r w:rsidR="00CA0BA0" w:rsidRPr="0070439B">
                              <w:rPr>
                                <w:sz w:val="20"/>
                                <w:szCs w:val="20"/>
                              </w:rPr>
                              <w:t>Lycée</w:t>
                            </w:r>
                            <w:r w:rsidRPr="0070439B">
                              <w:rPr>
                                <w:sz w:val="20"/>
                                <w:szCs w:val="20"/>
                              </w:rPr>
                              <w:t xml:space="preserve"> Charles Le </w:t>
                            </w:r>
                            <w:proofErr w:type="spellStart"/>
                            <w:r w:rsidRPr="0070439B">
                              <w:rPr>
                                <w:sz w:val="20"/>
                                <w:szCs w:val="20"/>
                              </w:rPr>
                              <w:t>Peguy</w:t>
                            </w:r>
                            <w:proofErr w:type="spellEnd"/>
                            <w:r w:rsidRPr="0070439B">
                              <w:rPr>
                                <w:sz w:val="20"/>
                                <w:szCs w:val="20"/>
                              </w:rPr>
                              <w:t xml:space="preserve"> to support language learning, student exchange and intercultural understanding </w:t>
                            </w:r>
                          </w:p>
                          <w:p w14:paraId="14931C21" w14:textId="77777777" w:rsidR="00A21B1D" w:rsidRDefault="00A21B1D" w:rsidP="001B3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55B7" id="Text Box 2" o:spid="_x0000_s1027" type="#_x0000_t202" style="position:absolute;margin-left:0;margin-top:4.5pt;width:468.75pt;height:89.25pt;z-index:-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" fillcolor="#f2f2f2 [3052]">
                <v:textbox>
                  <w:txbxContent>
                    <w:p w14:paraId="3C454532" w14:textId="0928E05B" w:rsidR="001629BF" w:rsidRPr="00CA0BA0" w:rsidRDefault="001629BF" w:rsidP="001629BF">
                      <w:pPr>
                        <w:rPr>
                          <w:color w:val="002060"/>
                        </w:rPr>
                      </w:pPr>
                      <w:r w:rsidRPr="00E606C9">
                        <w:rPr>
                          <w:b/>
                          <w:bCs/>
                          <w:color w:val="002060"/>
                        </w:rPr>
                        <w:t>Examples</w:t>
                      </w:r>
                      <w:r w:rsidRPr="00E606C9">
                        <w:rPr>
                          <w:color w:val="002060"/>
                        </w:rPr>
                        <w:t xml:space="preserve"> of </w:t>
                      </w:r>
                      <w:r w:rsidR="004B799B" w:rsidRPr="005D3A25">
                        <w:rPr>
                          <w:rFonts w:eastAsia="Arial" w:cs="Times New Roman"/>
                          <w:b/>
                          <w:color w:val="002060"/>
                          <w:lang w:val="en-GB"/>
                        </w:rPr>
                        <w:t>non-core</w:t>
                      </w:r>
                      <w:r w:rsidR="004B799B" w:rsidRPr="00E606C9">
                        <w:rPr>
                          <w:color w:val="002060"/>
                        </w:rPr>
                        <w:t xml:space="preserve"> </w:t>
                      </w:r>
                      <w:r w:rsidRPr="00E606C9">
                        <w:rPr>
                          <w:color w:val="002060"/>
                        </w:rPr>
                        <w:t>foreign arrangements</w:t>
                      </w:r>
                      <w:r w:rsidRPr="00CA0BA0">
                        <w:rPr>
                          <w:color w:val="002060"/>
                        </w:rPr>
                        <w:t>:</w:t>
                      </w:r>
                    </w:p>
                    <w:p w14:paraId="0F759F60" w14:textId="26C6CFB8" w:rsidR="00A21B1D" w:rsidRPr="0070439B" w:rsidRDefault="00A21B1D" w:rsidP="001629B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70439B">
                        <w:rPr>
                          <w:sz w:val="20"/>
                          <w:szCs w:val="20"/>
                        </w:rPr>
                        <w:t xml:space="preserve">a written </w:t>
                      </w:r>
                      <w:r w:rsidR="002F05F9">
                        <w:rPr>
                          <w:sz w:val="20"/>
                          <w:szCs w:val="20"/>
                        </w:rPr>
                        <w:t>MoU</w:t>
                      </w:r>
                      <w:r w:rsidRPr="0070439B">
                        <w:rPr>
                          <w:sz w:val="20"/>
                          <w:szCs w:val="20"/>
                        </w:rPr>
                        <w:t xml:space="preserve"> between DE and the Emirate of Sharjah to operate and deliver the Victorian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70439B">
                        <w:rPr>
                          <w:sz w:val="20"/>
                          <w:szCs w:val="20"/>
                        </w:rPr>
                        <w:t>urriculum at the Victoria International School of Sharjah in the UAE</w:t>
                      </w:r>
                    </w:p>
                    <w:p w14:paraId="2E6FDD8C" w14:textId="4E5FD6C0" w:rsidR="00A21B1D" w:rsidRPr="0070439B" w:rsidRDefault="00A21B1D" w:rsidP="001629B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70439B">
                        <w:rPr>
                          <w:sz w:val="20"/>
                          <w:szCs w:val="20"/>
                        </w:rPr>
                        <w:t xml:space="preserve">a written </w:t>
                      </w:r>
                      <w:r w:rsidR="002F05F9">
                        <w:rPr>
                          <w:sz w:val="20"/>
                          <w:szCs w:val="20"/>
                        </w:rPr>
                        <w:t>MoU</w:t>
                      </w:r>
                      <w:r w:rsidRPr="0070439B">
                        <w:rPr>
                          <w:sz w:val="20"/>
                          <w:szCs w:val="20"/>
                        </w:rPr>
                        <w:t xml:space="preserve"> between University High School and their sister school </w:t>
                      </w:r>
                      <w:r w:rsidR="00CA0BA0" w:rsidRPr="0070439B">
                        <w:rPr>
                          <w:sz w:val="20"/>
                          <w:szCs w:val="20"/>
                        </w:rPr>
                        <w:t>Lycée</w:t>
                      </w:r>
                      <w:r w:rsidRPr="0070439B">
                        <w:rPr>
                          <w:sz w:val="20"/>
                          <w:szCs w:val="20"/>
                        </w:rPr>
                        <w:t xml:space="preserve"> Charles Le </w:t>
                      </w:r>
                      <w:proofErr w:type="spellStart"/>
                      <w:r w:rsidRPr="0070439B">
                        <w:rPr>
                          <w:sz w:val="20"/>
                          <w:szCs w:val="20"/>
                        </w:rPr>
                        <w:t>Peguy</w:t>
                      </w:r>
                      <w:proofErr w:type="spellEnd"/>
                      <w:r w:rsidRPr="0070439B">
                        <w:rPr>
                          <w:sz w:val="20"/>
                          <w:szCs w:val="20"/>
                        </w:rPr>
                        <w:t xml:space="preserve"> to support language learning, student exchange and intercultural understanding </w:t>
                      </w:r>
                    </w:p>
                    <w:p w14:paraId="14931C21" w14:textId="77777777" w:rsidR="00A21B1D" w:rsidRDefault="00A21B1D" w:rsidP="001B38A8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B4C52" w:rsidRPr="00761889">
        <w:t>Compliance with the Act</w:t>
      </w:r>
    </w:p>
    <w:p w14:paraId="1279C280" w14:textId="5157D79E" w:rsidR="003E7BE3" w:rsidRPr="001629BF" w:rsidRDefault="006633CA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1629BF">
        <w:rPr>
          <w:color w:val="002060"/>
          <w:sz w:val="20"/>
          <w:szCs w:val="20"/>
        </w:rPr>
        <w:t>What are DE’s obligations under the Act?</w:t>
      </w:r>
      <w:r w:rsidR="00236816">
        <w:rPr>
          <w:color w:val="002060"/>
          <w:sz w:val="20"/>
          <w:szCs w:val="20"/>
        </w:rPr>
        <w:t xml:space="preserve"> </w:t>
      </w:r>
    </w:p>
    <w:p w14:paraId="781B324E" w14:textId="63DBCD8C" w:rsidR="006419EE" w:rsidRPr="00F1759D" w:rsidRDefault="006419EE" w:rsidP="000A7D82">
      <w:pPr>
        <w:spacing w:after="60" w:line="240" w:lineRule="auto"/>
        <w:rPr>
          <w:rFonts w:asciiTheme="minorHAnsi" w:hAnsiTheme="minorHAnsi" w:cstheme="minorHAnsi"/>
          <w:color w:val="auto"/>
        </w:rPr>
      </w:pPr>
      <w:r w:rsidRPr="00F1759D">
        <w:rPr>
          <w:rFonts w:asciiTheme="minorHAnsi" w:hAnsiTheme="minorHAnsi" w:cstheme="minorHAnsi"/>
          <w:color w:val="auto"/>
        </w:rPr>
        <w:t>From 10 March 2021, DE</w:t>
      </w:r>
      <w:r w:rsidR="00265450" w:rsidRPr="00F1759D">
        <w:rPr>
          <w:rFonts w:asciiTheme="minorHAnsi" w:hAnsiTheme="minorHAnsi" w:cstheme="minorHAnsi"/>
          <w:color w:val="auto"/>
        </w:rPr>
        <w:t xml:space="preserve">, </w:t>
      </w:r>
      <w:r w:rsidRPr="00F1759D">
        <w:rPr>
          <w:rFonts w:asciiTheme="minorHAnsi" w:hAnsiTheme="minorHAnsi" w:cstheme="minorHAnsi"/>
          <w:color w:val="auto"/>
        </w:rPr>
        <w:t>its portfolio agencies, Victorian government schools,</w:t>
      </w:r>
      <w:r w:rsidR="00236816">
        <w:rPr>
          <w:rFonts w:asciiTheme="minorHAnsi" w:hAnsiTheme="minorHAnsi" w:cstheme="minorHAnsi"/>
          <w:color w:val="auto"/>
        </w:rPr>
        <w:t xml:space="preserve"> and </w:t>
      </w:r>
      <w:r w:rsidRPr="00F1759D">
        <w:rPr>
          <w:rFonts w:asciiTheme="minorHAnsi" w:hAnsiTheme="minorHAnsi" w:cstheme="minorHAnsi"/>
          <w:color w:val="auto"/>
        </w:rPr>
        <w:t xml:space="preserve">school-council run kindergarten </w:t>
      </w:r>
      <w:r w:rsidRPr="00852296">
        <w:rPr>
          <w:rFonts w:asciiTheme="minorHAnsi" w:hAnsiTheme="minorHAnsi" w:cstheme="minorHAnsi"/>
          <w:color w:val="auto"/>
        </w:rPr>
        <w:t>and long day care services</w:t>
      </w:r>
      <w:r w:rsidRPr="00F1759D">
        <w:rPr>
          <w:rFonts w:asciiTheme="minorHAnsi" w:hAnsiTheme="minorHAnsi" w:cstheme="minorHAnsi"/>
          <w:color w:val="auto"/>
        </w:rPr>
        <w:t xml:space="preserve"> </w:t>
      </w:r>
      <w:r w:rsidR="00265450" w:rsidRPr="00F1759D">
        <w:rPr>
          <w:rFonts w:asciiTheme="minorHAnsi" w:hAnsiTheme="minorHAnsi" w:cstheme="minorHAnsi"/>
          <w:color w:val="auto"/>
        </w:rPr>
        <w:t>are required to</w:t>
      </w:r>
      <w:r w:rsidRPr="00F1759D">
        <w:rPr>
          <w:rFonts w:asciiTheme="minorHAnsi" w:hAnsiTheme="minorHAnsi" w:cstheme="minorHAnsi"/>
          <w:color w:val="auto"/>
        </w:rPr>
        <w:t>:</w:t>
      </w:r>
    </w:p>
    <w:p w14:paraId="4665CB1A" w14:textId="54E08195" w:rsidR="006419EE" w:rsidRPr="00236816" w:rsidRDefault="006419EE" w:rsidP="000A7D82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236816">
        <w:rPr>
          <w:rFonts w:cstheme="minorHAnsi"/>
          <w:sz w:val="20"/>
          <w:szCs w:val="20"/>
        </w:rPr>
        <w:t xml:space="preserve">seek and receive approval from the Australian Minister for Foreign Affairs (the Foreign Minister) before negotiating or entering </w:t>
      </w:r>
      <w:r w:rsidR="00E6269E">
        <w:rPr>
          <w:rFonts w:cstheme="minorHAnsi"/>
          <w:sz w:val="20"/>
          <w:szCs w:val="20"/>
        </w:rPr>
        <w:t xml:space="preserve">into </w:t>
      </w:r>
      <w:r w:rsidRPr="00236816">
        <w:rPr>
          <w:rFonts w:cstheme="minorHAnsi"/>
          <w:sz w:val="20"/>
          <w:szCs w:val="20"/>
        </w:rPr>
        <w:t xml:space="preserve">a </w:t>
      </w:r>
      <w:r w:rsidRPr="00236816">
        <w:rPr>
          <w:rFonts w:cstheme="minorHAnsi"/>
          <w:b/>
          <w:bCs/>
          <w:sz w:val="20"/>
          <w:szCs w:val="20"/>
        </w:rPr>
        <w:t>core</w:t>
      </w:r>
      <w:r w:rsidRPr="00236816">
        <w:rPr>
          <w:rFonts w:cstheme="minorHAnsi"/>
          <w:sz w:val="20"/>
          <w:szCs w:val="20"/>
        </w:rPr>
        <w:t xml:space="preserve"> foreign arrangement</w:t>
      </w:r>
    </w:p>
    <w:p w14:paraId="4A2D8C85" w14:textId="526BDF73" w:rsidR="006419EE" w:rsidRPr="00236816" w:rsidRDefault="006419EE" w:rsidP="000A7D82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236816">
        <w:rPr>
          <w:rFonts w:cstheme="minorHAnsi"/>
          <w:sz w:val="20"/>
          <w:szCs w:val="20"/>
        </w:rPr>
        <w:t xml:space="preserve">notify the Foreign Minister of a proposal to enter </w:t>
      </w:r>
      <w:r w:rsidR="00E6269E">
        <w:rPr>
          <w:rFonts w:cstheme="minorHAnsi"/>
          <w:sz w:val="20"/>
          <w:szCs w:val="20"/>
        </w:rPr>
        <w:t xml:space="preserve">into </w:t>
      </w:r>
      <w:r w:rsidRPr="00236816">
        <w:rPr>
          <w:rFonts w:cstheme="minorHAnsi"/>
          <w:sz w:val="20"/>
          <w:szCs w:val="20"/>
        </w:rPr>
        <w:t xml:space="preserve">a </w:t>
      </w:r>
      <w:r w:rsidRPr="00236816">
        <w:rPr>
          <w:rFonts w:cstheme="minorHAnsi"/>
          <w:b/>
          <w:bCs/>
          <w:sz w:val="20"/>
          <w:szCs w:val="20"/>
        </w:rPr>
        <w:t>non-core</w:t>
      </w:r>
      <w:r w:rsidRPr="00236816">
        <w:rPr>
          <w:rFonts w:cstheme="minorHAnsi"/>
          <w:sz w:val="20"/>
          <w:szCs w:val="20"/>
        </w:rPr>
        <w:t xml:space="preserve"> foreign arrangement</w:t>
      </w:r>
    </w:p>
    <w:p w14:paraId="6FB09F2B" w14:textId="54F414C0" w:rsidR="001A4004" w:rsidRPr="00236816" w:rsidRDefault="006419EE" w:rsidP="00374B56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236816">
        <w:rPr>
          <w:rFonts w:cstheme="minorHAnsi"/>
          <w:sz w:val="20"/>
          <w:szCs w:val="20"/>
        </w:rPr>
        <w:t xml:space="preserve">notify the Foreign Minister of entry into a </w:t>
      </w:r>
      <w:r w:rsidRPr="00236816">
        <w:rPr>
          <w:rFonts w:cstheme="minorHAnsi"/>
          <w:b/>
          <w:bCs/>
          <w:sz w:val="20"/>
          <w:szCs w:val="20"/>
        </w:rPr>
        <w:t>core</w:t>
      </w:r>
      <w:r w:rsidRPr="00236816">
        <w:rPr>
          <w:rFonts w:cstheme="minorHAnsi"/>
          <w:sz w:val="20"/>
          <w:szCs w:val="20"/>
        </w:rPr>
        <w:t xml:space="preserve"> or </w:t>
      </w:r>
      <w:r w:rsidRPr="00236816">
        <w:rPr>
          <w:rFonts w:cstheme="minorHAnsi"/>
          <w:b/>
          <w:bCs/>
          <w:sz w:val="20"/>
          <w:szCs w:val="20"/>
        </w:rPr>
        <w:t>non-core</w:t>
      </w:r>
      <w:r w:rsidRPr="00236816">
        <w:rPr>
          <w:rFonts w:cstheme="minorHAnsi"/>
          <w:sz w:val="20"/>
          <w:szCs w:val="20"/>
        </w:rPr>
        <w:t xml:space="preserve"> foreign arrangement within 14 days.</w:t>
      </w:r>
    </w:p>
    <w:p w14:paraId="06915B8F" w14:textId="3EC35553" w:rsidR="00367A7D" w:rsidRDefault="00A957DD" w:rsidP="00374B56">
      <w:pPr>
        <w:spacing w:after="60" w:line="240" w:lineRule="auto"/>
        <w:rPr>
          <w:rFonts w:cstheme="minorHAnsi"/>
          <w:color w:val="auto"/>
        </w:rPr>
      </w:pPr>
      <w:r w:rsidRPr="00236816">
        <w:rPr>
          <w:rFonts w:cstheme="minorHAnsi"/>
          <w:color w:val="auto"/>
        </w:rPr>
        <w:t xml:space="preserve">Details of foreign arrangements will be uploaded to </w:t>
      </w:r>
      <w:r w:rsidR="00947E31" w:rsidRPr="00236816">
        <w:rPr>
          <w:rFonts w:cstheme="minorHAnsi"/>
          <w:color w:val="auto"/>
        </w:rPr>
        <w:t xml:space="preserve">the </w:t>
      </w:r>
      <w:r w:rsidR="00852296" w:rsidRPr="00236816">
        <w:rPr>
          <w:rFonts w:cstheme="minorHAnsi"/>
          <w:color w:val="auto"/>
        </w:rPr>
        <w:t xml:space="preserve">Australian </w:t>
      </w:r>
      <w:r w:rsidR="00947E31" w:rsidRPr="00236816">
        <w:rPr>
          <w:rFonts w:cstheme="minorHAnsi"/>
          <w:color w:val="auto"/>
        </w:rPr>
        <w:t xml:space="preserve">Department of Foreign Affairs and Trade’s (DFAT) </w:t>
      </w:r>
      <w:hyperlink r:id="rId13" w:history="1">
        <w:r w:rsidR="00947E31" w:rsidRPr="00A47648">
          <w:rPr>
            <w:rStyle w:val="Hyperlink"/>
            <w:rFonts w:cstheme="minorHAnsi"/>
            <w:color w:val="0000FF"/>
          </w:rPr>
          <w:t>public register for foreign arrangements</w:t>
        </w:r>
      </w:hyperlink>
      <w:r w:rsidRPr="00236816">
        <w:rPr>
          <w:rFonts w:cstheme="minorHAnsi"/>
          <w:color w:val="auto"/>
        </w:rPr>
        <w:t xml:space="preserve"> </w:t>
      </w:r>
      <w:r w:rsidR="00947E31" w:rsidRPr="00236816">
        <w:rPr>
          <w:rFonts w:cstheme="minorHAnsi"/>
          <w:color w:val="auto"/>
        </w:rPr>
        <w:t>listing</w:t>
      </w:r>
      <w:r w:rsidRPr="00236816">
        <w:rPr>
          <w:rFonts w:cstheme="minorHAnsi"/>
          <w:color w:val="auto"/>
        </w:rPr>
        <w:t xml:space="preserve"> the title, parties to the arrangement, commencement date and </w:t>
      </w:r>
      <w:r w:rsidR="00852296" w:rsidRPr="00236816">
        <w:rPr>
          <w:rFonts w:cstheme="minorHAnsi"/>
          <w:color w:val="auto"/>
        </w:rPr>
        <w:t xml:space="preserve">the </w:t>
      </w:r>
      <w:r w:rsidRPr="00236816">
        <w:rPr>
          <w:rFonts w:cstheme="minorHAnsi"/>
          <w:color w:val="auto"/>
        </w:rPr>
        <w:t xml:space="preserve">decision </w:t>
      </w:r>
      <w:r w:rsidR="00852296" w:rsidRPr="00236816">
        <w:rPr>
          <w:rFonts w:cstheme="minorHAnsi"/>
          <w:color w:val="auto"/>
        </w:rPr>
        <w:t>of</w:t>
      </w:r>
      <w:r w:rsidRPr="00236816">
        <w:rPr>
          <w:rFonts w:cstheme="minorHAnsi"/>
          <w:color w:val="auto"/>
        </w:rPr>
        <w:t xml:space="preserve"> the Foreign Minister.</w:t>
      </w:r>
    </w:p>
    <w:p w14:paraId="218FEC98" w14:textId="77777777" w:rsidR="00367A7D" w:rsidRDefault="00367A7D" w:rsidP="00374B56">
      <w:pPr>
        <w:spacing w:after="60" w:line="240" w:lineRule="auto"/>
        <w:rPr>
          <w:rFonts w:cstheme="minorHAnsi"/>
          <w:color w:val="auto"/>
        </w:rPr>
      </w:pPr>
    </w:p>
    <w:p w14:paraId="0AB3A42E" w14:textId="02D4A827" w:rsidR="001A4004" w:rsidRPr="001629BF" w:rsidRDefault="001A4004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1629BF">
        <w:rPr>
          <w:color w:val="002060"/>
          <w:sz w:val="20"/>
          <w:szCs w:val="20"/>
        </w:rPr>
        <w:t>Can the Foreign Minister</w:t>
      </w:r>
      <w:r w:rsidR="007875F4" w:rsidRPr="001629BF">
        <w:rPr>
          <w:color w:val="002060"/>
          <w:sz w:val="20"/>
          <w:szCs w:val="20"/>
        </w:rPr>
        <w:t xml:space="preserve"> </w:t>
      </w:r>
      <w:r w:rsidR="00BE31C6" w:rsidRPr="001629BF">
        <w:rPr>
          <w:color w:val="002060"/>
          <w:sz w:val="20"/>
          <w:szCs w:val="20"/>
        </w:rPr>
        <w:t>pro</w:t>
      </w:r>
      <w:r w:rsidR="00850FCC" w:rsidRPr="001629BF">
        <w:rPr>
          <w:color w:val="002060"/>
          <w:sz w:val="20"/>
          <w:szCs w:val="20"/>
        </w:rPr>
        <w:t>hib</w:t>
      </w:r>
      <w:r w:rsidR="00B10BAF" w:rsidRPr="001629BF">
        <w:rPr>
          <w:color w:val="002060"/>
          <w:sz w:val="20"/>
          <w:szCs w:val="20"/>
        </w:rPr>
        <w:t xml:space="preserve">it </w:t>
      </w:r>
      <w:r w:rsidR="007875F4" w:rsidRPr="001629BF">
        <w:rPr>
          <w:color w:val="002060"/>
          <w:sz w:val="20"/>
          <w:szCs w:val="20"/>
        </w:rPr>
        <w:t>DE</w:t>
      </w:r>
      <w:r w:rsidR="00B10BAF" w:rsidRPr="001629BF">
        <w:rPr>
          <w:color w:val="002060"/>
          <w:sz w:val="20"/>
          <w:szCs w:val="20"/>
        </w:rPr>
        <w:t xml:space="preserve"> from negotiating or entering a </w:t>
      </w:r>
      <w:r w:rsidR="007875F4" w:rsidRPr="001629BF">
        <w:rPr>
          <w:color w:val="002060"/>
          <w:sz w:val="20"/>
          <w:szCs w:val="20"/>
        </w:rPr>
        <w:t>foreign arrangement</w:t>
      </w:r>
      <w:r w:rsidR="00B10BAF" w:rsidRPr="001629BF">
        <w:rPr>
          <w:color w:val="002060"/>
          <w:sz w:val="20"/>
          <w:szCs w:val="20"/>
        </w:rPr>
        <w:t>?</w:t>
      </w:r>
    </w:p>
    <w:p w14:paraId="298D7742" w14:textId="56F1E146" w:rsidR="00374B56" w:rsidRPr="001629BF" w:rsidRDefault="00374B56" w:rsidP="001629BF">
      <w:pPr>
        <w:spacing w:line="240" w:lineRule="auto"/>
        <w:rPr>
          <w:rFonts w:asciiTheme="minorHAnsi" w:hAnsiTheme="minorHAnsi" w:cstheme="minorHAnsi"/>
          <w:color w:val="auto"/>
        </w:rPr>
      </w:pPr>
      <w:r w:rsidRPr="001629BF">
        <w:rPr>
          <w:rFonts w:asciiTheme="minorHAnsi" w:hAnsiTheme="minorHAnsi" w:cstheme="minorHAnsi"/>
          <w:color w:val="auto"/>
        </w:rPr>
        <w:t xml:space="preserve">Under the Act, the Foreign Minister must consider the proposed negotiation or entry of each foreign arrangement and </w:t>
      </w:r>
      <w:proofErr w:type="gramStart"/>
      <w:r w:rsidRPr="001629BF">
        <w:rPr>
          <w:rFonts w:asciiTheme="minorHAnsi" w:hAnsiTheme="minorHAnsi" w:cstheme="minorHAnsi"/>
          <w:color w:val="auto"/>
        </w:rPr>
        <w:t>make a decision</w:t>
      </w:r>
      <w:proofErr w:type="gramEnd"/>
      <w:r w:rsidRPr="001629BF">
        <w:rPr>
          <w:rFonts w:asciiTheme="minorHAnsi" w:hAnsiTheme="minorHAnsi" w:cstheme="minorHAnsi"/>
          <w:color w:val="auto"/>
        </w:rPr>
        <w:t xml:space="preserve"> within 30 days</w:t>
      </w:r>
      <w:r w:rsidR="00863F83" w:rsidRPr="001629BF">
        <w:rPr>
          <w:rFonts w:asciiTheme="minorHAnsi" w:hAnsiTheme="minorHAnsi" w:cstheme="minorHAnsi"/>
          <w:color w:val="auto"/>
        </w:rPr>
        <w:t xml:space="preserve"> of notification</w:t>
      </w:r>
      <w:r w:rsidRPr="001629BF">
        <w:rPr>
          <w:rFonts w:asciiTheme="minorHAnsi" w:hAnsiTheme="minorHAnsi" w:cstheme="minorHAnsi"/>
          <w:color w:val="auto"/>
        </w:rPr>
        <w:t xml:space="preserve">. </w:t>
      </w:r>
      <w:r w:rsidR="00E214E9" w:rsidRPr="001629BF">
        <w:rPr>
          <w:rFonts w:asciiTheme="minorHAnsi" w:hAnsiTheme="minorHAnsi" w:cstheme="minorHAnsi"/>
          <w:color w:val="auto"/>
        </w:rPr>
        <w:t>In some cases, t</w:t>
      </w:r>
      <w:r w:rsidRPr="001629BF">
        <w:rPr>
          <w:rFonts w:asciiTheme="minorHAnsi" w:hAnsiTheme="minorHAnsi" w:cstheme="minorHAnsi"/>
          <w:color w:val="auto"/>
        </w:rPr>
        <w:t xml:space="preserve">he Minister may prohibit DE from negotiating or entering </w:t>
      </w:r>
      <w:r w:rsidR="00E6269E">
        <w:rPr>
          <w:rFonts w:asciiTheme="minorHAnsi" w:hAnsiTheme="minorHAnsi" w:cstheme="minorHAnsi"/>
          <w:color w:val="auto"/>
        </w:rPr>
        <w:t xml:space="preserve">into </w:t>
      </w:r>
      <w:r w:rsidRPr="001629BF">
        <w:rPr>
          <w:rFonts w:asciiTheme="minorHAnsi" w:hAnsiTheme="minorHAnsi" w:cstheme="minorHAnsi"/>
          <w:color w:val="auto"/>
        </w:rPr>
        <w:t>a core or non-core foreign arrangement if it:</w:t>
      </w:r>
    </w:p>
    <w:p w14:paraId="3324F97E" w14:textId="254CDB90" w:rsidR="00374B56" w:rsidRPr="001629BF" w:rsidRDefault="00374B56" w:rsidP="001629BF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1629BF">
        <w:rPr>
          <w:rFonts w:cstheme="minorHAnsi"/>
          <w:sz w:val="20"/>
          <w:szCs w:val="20"/>
        </w:rPr>
        <w:t>would adversely affect, or would be likely to adversely affect, Australia’s foreign relations; or</w:t>
      </w:r>
    </w:p>
    <w:p w14:paraId="67C87D85" w14:textId="4543519A" w:rsidR="00374B56" w:rsidRPr="001629BF" w:rsidRDefault="00374B56" w:rsidP="001629BF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1629BF">
        <w:rPr>
          <w:rFonts w:cstheme="minorHAnsi"/>
          <w:sz w:val="20"/>
          <w:szCs w:val="20"/>
        </w:rPr>
        <w:t>would be, or would be likely to be, inconsistent with Australia’s foreign policy.</w:t>
      </w:r>
    </w:p>
    <w:p w14:paraId="716864ED" w14:textId="77777777" w:rsidR="002F7779" w:rsidRPr="00D52122" w:rsidRDefault="002F7779" w:rsidP="000A7D82">
      <w:pPr>
        <w:spacing w:after="60" w:line="240" w:lineRule="auto"/>
        <w:rPr>
          <w:rFonts w:cstheme="minorHAnsi"/>
          <w:color w:val="000000"/>
        </w:rPr>
      </w:pPr>
    </w:p>
    <w:p w14:paraId="48076FD3" w14:textId="6D1AD0CD" w:rsidR="00813433" w:rsidRPr="001629BF" w:rsidRDefault="00813433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1629BF">
        <w:rPr>
          <w:color w:val="002060"/>
          <w:sz w:val="20"/>
          <w:szCs w:val="20"/>
        </w:rPr>
        <w:t xml:space="preserve">What are the consequences for failing to </w:t>
      </w:r>
      <w:r w:rsidR="002F7779" w:rsidRPr="001629BF">
        <w:rPr>
          <w:color w:val="002060"/>
          <w:sz w:val="20"/>
          <w:szCs w:val="20"/>
        </w:rPr>
        <w:t>comply with the Act?</w:t>
      </w:r>
    </w:p>
    <w:p w14:paraId="343DF5B2" w14:textId="74DCDD7D" w:rsidR="00813433" w:rsidRPr="001629BF" w:rsidRDefault="002F7779" w:rsidP="001629BF">
      <w:pPr>
        <w:spacing w:line="240" w:lineRule="auto"/>
        <w:rPr>
          <w:rFonts w:asciiTheme="minorHAnsi" w:hAnsiTheme="minorHAnsi" w:cstheme="minorHAnsi"/>
          <w:color w:val="auto"/>
        </w:rPr>
      </w:pPr>
      <w:r w:rsidRPr="001629BF">
        <w:rPr>
          <w:rFonts w:asciiTheme="minorHAnsi" w:hAnsiTheme="minorHAnsi" w:cstheme="minorHAnsi"/>
          <w:color w:val="auto"/>
        </w:rPr>
        <w:t xml:space="preserve">If a foreign arrangement is </w:t>
      </w:r>
      <w:r w:rsidRPr="009D6294">
        <w:rPr>
          <w:rFonts w:asciiTheme="minorHAnsi" w:hAnsiTheme="minorHAnsi" w:cstheme="minorHAnsi"/>
          <w:color w:val="auto"/>
        </w:rPr>
        <w:t xml:space="preserve">entered into </w:t>
      </w:r>
      <w:r w:rsidR="00565E31" w:rsidRPr="009D6294">
        <w:rPr>
          <w:rFonts w:asciiTheme="minorHAnsi" w:hAnsiTheme="minorHAnsi" w:cstheme="minorHAnsi"/>
          <w:color w:val="auto"/>
        </w:rPr>
        <w:t xml:space="preserve">prior to </w:t>
      </w:r>
      <w:r w:rsidR="00565E31" w:rsidRPr="009D6294">
        <w:rPr>
          <w:rFonts w:asciiTheme="minorHAnsi" w:hAnsiTheme="minorHAnsi" w:cstheme="minorHAnsi"/>
          <w:color w:val="FF0000"/>
        </w:rPr>
        <w:t xml:space="preserve">– </w:t>
      </w:r>
      <w:r w:rsidR="00565E31" w:rsidRPr="009D6294">
        <w:rPr>
          <w:rFonts w:asciiTheme="minorHAnsi" w:hAnsiTheme="minorHAnsi" w:cstheme="minorHAnsi"/>
          <w:color w:val="auto"/>
        </w:rPr>
        <w:t xml:space="preserve">or without – Commonwealth recognition, or </w:t>
      </w:r>
      <w:r w:rsidRPr="009D6294">
        <w:rPr>
          <w:rFonts w:asciiTheme="minorHAnsi" w:hAnsiTheme="minorHAnsi" w:cstheme="minorHAnsi"/>
          <w:color w:val="auto"/>
        </w:rPr>
        <w:t>in</w:t>
      </w:r>
      <w:r w:rsidR="00565E31" w:rsidRPr="009D6294">
        <w:rPr>
          <w:rFonts w:asciiTheme="minorHAnsi" w:hAnsiTheme="minorHAnsi" w:cstheme="minorHAnsi"/>
          <w:color w:val="auto"/>
        </w:rPr>
        <w:t xml:space="preserve"> direct</w:t>
      </w:r>
      <w:r w:rsidRPr="001629BF">
        <w:rPr>
          <w:rFonts w:asciiTheme="minorHAnsi" w:hAnsiTheme="minorHAnsi" w:cstheme="minorHAnsi"/>
          <w:color w:val="auto"/>
        </w:rPr>
        <w:t xml:space="preserve"> contravention of the Foreign Minister’s decision, a declaration may be made that the arrangement is invalid and unenforceable, required to be terminated, or not in operation.</w:t>
      </w:r>
    </w:p>
    <w:p w14:paraId="3901E65C" w14:textId="77777777" w:rsidR="002F7779" w:rsidRPr="00D52122" w:rsidRDefault="002F7779" w:rsidP="002F7779">
      <w:pPr>
        <w:spacing w:after="60" w:line="240" w:lineRule="auto"/>
        <w:rPr>
          <w:rFonts w:cstheme="minorHAnsi"/>
          <w:color w:val="000000"/>
        </w:rPr>
      </w:pPr>
    </w:p>
    <w:p w14:paraId="25394FE0" w14:textId="43151C16" w:rsidR="00737208" w:rsidRPr="001629BF" w:rsidRDefault="00737208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1629BF">
        <w:rPr>
          <w:color w:val="002060"/>
          <w:sz w:val="20"/>
          <w:szCs w:val="20"/>
        </w:rPr>
        <w:t>Who is coordinating DE’s response to the Act?</w:t>
      </w:r>
    </w:p>
    <w:p w14:paraId="5F6C08C4" w14:textId="191C24EF" w:rsidR="00737208" w:rsidRPr="001629BF" w:rsidRDefault="00737208" w:rsidP="001629BF">
      <w:pPr>
        <w:spacing w:line="240" w:lineRule="auto"/>
        <w:rPr>
          <w:rFonts w:asciiTheme="minorHAnsi" w:hAnsiTheme="minorHAnsi" w:cstheme="minorHAnsi"/>
          <w:color w:val="auto"/>
        </w:rPr>
      </w:pPr>
      <w:r w:rsidRPr="001629BF">
        <w:rPr>
          <w:rFonts w:asciiTheme="minorHAnsi" w:hAnsiTheme="minorHAnsi" w:cstheme="minorHAnsi"/>
          <w:color w:val="auto"/>
        </w:rPr>
        <w:t>The International Education Division (IED)</w:t>
      </w:r>
      <w:r w:rsidR="00A3220D">
        <w:rPr>
          <w:rFonts w:asciiTheme="minorHAnsi" w:hAnsiTheme="minorHAnsi" w:cstheme="minorHAnsi"/>
          <w:color w:val="auto"/>
        </w:rPr>
        <w:t xml:space="preserve"> within the</w:t>
      </w:r>
      <w:r w:rsidR="00A3220D" w:rsidRPr="001629BF">
        <w:rPr>
          <w:rFonts w:asciiTheme="minorHAnsi" w:hAnsiTheme="minorHAnsi" w:cstheme="minorHAnsi"/>
          <w:color w:val="auto"/>
        </w:rPr>
        <w:t xml:space="preserve"> School</w:t>
      </w:r>
      <w:r w:rsidR="00106770" w:rsidRPr="001629BF">
        <w:rPr>
          <w:rFonts w:asciiTheme="minorHAnsi" w:hAnsiTheme="minorHAnsi" w:cstheme="minorHAnsi"/>
          <w:color w:val="auto"/>
        </w:rPr>
        <w:t xml:space="preserve"> Education Programs and </w:t>
      </w:r>
      <w:r w:rsidR="00106770" w:rsidRPr="007C0B96">
        <w:rPr>
          <w:rFonts w:asciiTheme="minorHAnsi" w:hAnsiTheme="minorHAnsi" w:cstheme="minorHAnsi"/>
          <w:color w:val="auto"/>
        </w:rPr>
        <w:t xml:space="preserve">Support </w:t>
      </w:r>
      <w:r w:rsidR="00631E5F" w:rsidRPr="007C0B96">
        <w:rPr>
          <w:rFonts w:asciiTheme="minorHAnsi" w:hAnsiTheme="minorHAnsi" w:cstheme="minorHAnsi"/>
          <w:color w:val="auto"/>
        </w:rPr>
        <w:t>(SEPS)</w:t>
      </w:r>
      <w:r w:rsidR="00A3220D">
        <w:rPr>
          <w:rFonts w:asciiTheme="minorHAnsi" w:hAnsiTheme="minorHAnsi" w:cstheme="minorHAnsi"/>
          <w:color w:val="auto"/>
        </w:rPr>
        <w:t xml:space="preserve"> Group</w:t>
      </w:r>
      <w:r w:rsidR="00631E5F" w:rsidRPr="006C376F">
        <w:rPr>
          <w:rFonts w:asciiTheme="minorHAnsi" w:hAnsiTheme="minorHAnsi" w:cstheme="minorHAnsi"/>
          <w:color w:val="auto"/>
        </w:rPr>
        <w:t>,</w:t>
      </w:r>
      <w:r w:rsidR="00631E5F">
        <w:rPr>
          <w:rFonts w:asciiTheme="minorHAnsi" w:hAnsiTheme="minorHAnsi" w:cstheme="minorHAnsi"/>
          <w:color w:val="auto"/>
        </w:rPr>
        <w:t xml:space="preserve"> </w:t>
      </w:r>
      <w:r w:rsidR="00A21B1D" w:rsidRPr="001629BF">
        <w:rPr>
          <w:rFonts w:asciiTheme="minorHAnsi" w:hAnsiTheme="minorHAnsi" w:cstheme="minorHAnsi"/>
          <w:color w:val="auto"/>
        </w:rPr>
        <w:t>is working across</w:t>
      </w:r>
      <w:r w:rsidR="00157B5F" w:rsidRPr="001629BF">
        <w:rPr>
          <w:rFonts w:asciiTheme="minorHAnsi" w:hAnsiTheme="minorHAnsi" w:cstheme="minorHAnsi"/>
          <w:color w:val="auto"/>
        </w:rPr>
        <w:t xml:space="preserve"> DE, its portfolio agencies and Victorian government schools to</w:t>
      </w:r>
      <w:r w:rsidR="007C1743" w:rsidRPr="001629BF">
        <w:rPr>
          <w:rFonts w:asciiTheme="minorHAnsi" w:hAnsiTheme="minorHAnsi" w:cstheme="minorHAnsi"/>
          <w:color w:val="auto"/>
        </w:rPr>
        <w:t xml:space="preserve"> help ensure compliance with the Act and support good practice when entering prospective foreign arrangements.</w:t>
      </w:r>
    </w:p>
    <w:p w14:paraId="7850B9C8" w14:textId="77777777" w:rsidR="004B799B" w:rsidRDefault="008A5AB9" w:rsidP="001629BF">
      <w:pPr>
        <w:spacing w:line="240" w:lineRule="auto"/>
        <w:rPr>
          <w:rFonts w:asciiTheme="minorHAnsi" w:hAnsiTheme="minorHAnsi" w:cstheme="minorHAnsi"/>
          <w:color w:val="auto"/>
        </w:rPr>
      </w:pPr>
      <w:r w:rsidRPr="001629BF">
        <w:rPr>
          <w:rFonts w:asciiTheme="minorHAnsi" w:hAnsiTheme="minorHAnsi" w:cstheme="minorHAnsi"/>
          <w:color w:val="auto"/>
        </w:rPr>
        <w:t>The Department of Premier and Cabinet (DPC)</w:t>
      </w:r>
      <w:r w:rsidR="00A652A9" w:rsidRPr="001629BF">
        <w:rPr>
          <w:rFonts w:asciiTheme="minorHAnsi" w:hAnsiTheme="minorHAnsi" w:cstheme="minorHAnsi"/>
          <w:color w:val="auto"/>
        </w:rPr>
        <w:t xml:space="preserve"> </w:t>
      </w:r>
      <w:r w:rsidR="009F49BB" w:rsidRPr="001629BF">
        <w:rPr>
          <w:rFonts w:asciiTheme="minorHAnsi" w:hAnsiTheme="minorHAnsi" w:cstheme="minorHAnsi"/>
          <w:color w:val="auto"/>
        </w:rPr>
        <w:t>is c</w:t>
      </w:r>
      <w:r w:rsidR="004B5FC4" w:rsidRPr="001629BF">
        <w:rPr>
          <w:rFonts w:asciiTheme="minorHAnsi" w:hAnsiTheme="minorHAnsi" w:cstheme="minorHAnsi"/>
          <w:color w:val="auto"/>
        </w:rPr>
        <w:t>o</w:t>
      </w:r>
      <w:r w:rsidR="009F49BB" w:rsidRPr="001629BF">
        <w:rPr>
          <w:rFonts w:asciiTheme="minorHAnsi" w:hAnsiTheme="minorHAnsi" w:cstheme="minorHAnsi"/>
          <w:color w:val="auto"/>
        </w:rPr>
        <w:t>ordin</w:t>
      </w:r>
      <w:r w:rsidR="004B5FC4" w:rsidRPr="001629BF">
        <w:rPr>
          <w:rFonts w:asciiTheme="minorHAnsi" w:hAnsiTheme="minorHAnsi" w:cstheme="minorHAnsi"/>
          <w:color w:val="auto"/>
        </w:rPr>
        <w:t>ating</w:t>
      </w:r>
      <w:r w:rsidR="009F49BB" w:rsidRPr="001629BF">
        <w:rPr>
          <w:rFonts w:asciiTheme="minorHAnsi" w:hAnsiTheme="minorHAnsi" w:cstheme="minorHAnsi"/>
          <w:color w:val="auto"/>
        </w:rPr>
        <w:t xml:space="preserve"> </w:t>
      </w:r>
      <w:r w:rsidR="006C376F" w:rsidRPr="004B799B">
        <w:rPr>
          <w:rFonts w:asciiTheme="minorHAnsi" w:hAnsiTheme="minorHAnsi" w:cstheme="minorHAnsi"/>
          <w:color w:val="auto"/>
        </w:rPr>
        <w:t>the</w:t>
      </w:r>
      <w:r w:rsidR="006C376F">
        <w:rPr>
          <w:rFonts w:asciiTheme="minorHAnsi" w:hAnsiTheme="minorHAnsi" w:cstheme="minorHAnsi"/>
          <w:color w:val="auto"/>
        </w:rPr>
        <w:t xml:space="preserve"> </w:t>
      </w:r>
      <w:r w:rsidR="009F49BB" w:rsidRPr="001629BF">
        <w:rPr>
          <w:rFonts w:asciiTheme="minorHAnsi" w:hAnsiTheme="minorHAnsi" w:cstheme="minorHAnsi"/>
          <w:color w:val="auto"/>
        </w:rPr>
        <w:t xml:space="preserve">Victorian </w:t>
      </w:r>
      <w:r w:rsidR="00783833" w:rsidRPr="001629BF">
        <w:rPr>
          <w:rFonts w:asciiTheme="minorHAnsi" w:hAnsiTheme="minorHAnsi" w:cstheme="minorHAnsi"/>
          <w:color w:val="auto"/>
        </w:rPr>
        <w:t>government’s</w:t>
      </w:r>
      <w:r w:rsidR="00AD6446" w:rsidRPr="001629BF">
        <w:rPr>
          <w:rFonts w:asciiTheme="minorHAnsi" w:hAnsiTheme="minorHAnsi" w:cstheme="minorHAnsi"/>
          <w:color w:val="auto"/>
        </w:rPr>
        <w:t xml:space="preserve"> </w:t>
      </w:r>
      <w:r w:rsidR="005214A4" w:rsidRPr="001629BF">
        <w:rPr>
          <w:rFonts w:asciiTheme="minorHAnsi" w:hAnsiTheme="minorHAnsi" w:cstheme="minorHAnsi"/>
          <w:color w:val="auto"/>
        </w:rPr>
        <w:t xml:space="preserve">response </w:t>
      </w:r>
      <w:r w:rsidR="004E07DA" w:rsidRPr="001629BF">
        <w:rPr>
          <w:rFonts w:asciiTheme="minorHAnsi" w:hAnsiTheme="minorHAnsi" w:cstheme="minorHAnsi"/>
          <w:color w:val="auto"/>
        </w:rPr>
        <w:t>to the Act</w:t>
      </w:r>
      <w:r w:rsidR="006D132D" w:rsidRPr="001629BF">
        <w:rPr>
          <w:rFonts w:asciiTheme="minorHAnsi" w:hAnsiTheme="minorHAnsi" w:cstheme="minorHAnsi"/>
          <w:color w:val="auto"/>
        </w:rPr>
        <w:t xml:space="preserve">, including </w:t>
      </w:r>
      <w:r w:rsidR="00E5502E" w:rsidRPr="001629BF">
        <w:rPr>
          <w:rFonts w:asciiTheme="minorHAnsi" w:hAnsiTheme="minorHAnsi" w:cstheme="minorHAnsi"/>
          <w:color w:val="auto"/>
        </w:rPr>
        <w:t>liaising</w:t>
      </w:r>
      <w:r w:rsidR="006D132D" w:rsidRPr="001629BF">
        <w:rPr>
          <w:rFonts w:asciiTheme="minorHAnsi" w:hAnsiTheme="minorHAnsi" w:cstheme="minorHAnsi"/>
          <w:color w:val="auto"/>
        </w:rPr>
        <w:t xml:space="preserve"> with </w:t>
      </w:r>
      <w:r w:rsidR="00E5502E" w:rsidRPr="001629BF">
        <w:rPr>
          <w:rFonts w:asciiTheme="minorHAnsi" w:hAnsiTheme="minorHAnsi" w:cstheme="minorHAnsi"/>
          <w:color w:val="auto"/>
        </w:rPr>
        <w:t>DFAT</w:t>
      </w:r>
      <w:r w:rsidR="00E95474" w:rsidRPr="001629BF">
        <w:rPr>
          <w:rFonts w:asciiTheme="minorHAnsi" w:hAnsiTheme="minorHAnsi" w:cstheme="minorHAnsi"/>
          <w:color w:val="auto"/>
        </w:rPr>
        <w:t>.</w:t>
      </w:r>
    </w:p>
    <w:p w14:paraId="78DDFEA4" w14:textId="4BF422C5" w:rsidR="00DA4AA0" w:rsidRDefault="00DA4AA0" w:rsidP="001629BF">
      <w:pPr>
        <w:spacing w:line="240" w:lineRule="auto"/>
        <w:rPr>
          <w:rFonts w:asciiTheme="minorHAnsi" w:hAnsiTheme="minorHAnsi" w:cstheme="minorHAnsi"/>
          <w:color w:val="auto"/>
        </w:rPr>
      </w:pPr>
    </w:p>
    <w:p w14:paraId="0F5C26EE" w14:textId="67046667" w:rsidR="00631E5F" w:rsidRPr="00761889" w:rsidRDefault="00631E5F" w:rsidP="00A47648">
      <w:pPr>
        <w:pStyle w:val="Heading1"/>
      </w:pPr>
      <w:r w:rsidRPr="00761889">
        <w:t>Sister School Arrangements</w:t>
      </w:r>
      <w:r w:rsidR="00764F85" w:rsidRPr="00761889">
        <w:t xml:space="preserve"> </w:t>
      </w:r>
      <w:r w:rsidR="006C376F" w:rsidRPr="00761889">
        <w:t>and</w:t>
      </w:r>
      <w:r w:rsidR="00764F85" w:rsidRPr="00761889">
        <w:t xml:space="preserve"> the Act</w:t>
      </w:r>
    </w:p>
    <w:p w14:paraId="079ED8DE" w14:textId="6077355B" w:rsidR="00975841" w:rsidRPr="0020770C" w:rsidRDefault="0096324D" w:rsidP="00975841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20770C">
        <w:rPr>
          <w:color w:val="002060"/>
          <w:sz w:val="20"/>
          <w:szCs w:val="20"/>
        </w:rPr>
        <w:t>Are all</w:t>
      </w:r>
      <w:r w:rsidR="00975841" w:rsidRPr="0020770C">
        <w:rPr>
          <w:color w:val="002060"/>
          <w:sz w:val="20"/>
          <w:szCs w:val="20"/>
        </w:rPr>
        <w:t xml:space="preserve"> </w:t>
      </w:r>
      <w:r w:rsidR="009F55D8" w:rsidRPr="0020770C">
        <w:rPr>
          <w:color w:val="auto"/>
          <w:sz w:val="20"/>
          <w:szCs w:val="20"/>
        </w:rPr>
        <w:t>Victorian</w:t>
      </w:r>
      <w:r w:rsidR="009F55D8" w:rsidRPr="0020770C">
        <w:rPr>
          <w:color w:val="FF0000"/>
          <w:sz w:val="20"/>
          <w:szCs w:val="20"/>
        </w:rPr>
        <w:t xml:space="preserve"> </w:t>
      </w:r>
      <w:r w:rsidR="009F55D8" w:rsidRPr="0020770C">
        <w:rPr>
          <w:color w:val="002060"/>
          <w:sz w:val="20"/>
          <w:szCs w:val="20"/>
        </w:rPr>
        <w:t xml:space="preserve">government </w:t>
      </w:r>
      <w:r w:rsidR="00975841" w:rsidRPr="0020770C">
        <w:rPr>
          <w:color w:val="002060"/>
          <w:sz w:val="20"/>
          <w:szCs w:val="20"/>
        </w:rPr>
        <w:t>sister school partnership</w:t>
      </w:r>
      <w:r w:rsidRPr="0020770C">
        <w:rPr>
          <w:color w:val="002060"/>
          <w:sz w:val="20"/>
          <w:szCs w:val="20"/>
        </w:rPr>
        <w:t>s</w:t>
      </w:r>
      <w:r w:rsidR="00975841" w:rsidRPr="0020770C">
        <w:rPr>
          <w:color w:val="002060"/>
          <w:sz w:val="20"/>
          <w:szCs w:val="20"/>
        </w:rPr>
        <w:t xml:space="preserve"> </w:t>
      </w:r>
      <w:r w:rsidRPr="0020770C">
        <w:rPr>
          <w:color w:val="002060"/>
          <w:sz w:val="20"/>
          <w:szCs w:val="20"/>
        </w:rPr>
        <w:t>within</w:t>
      </w:r>
      <w:r w:rsidR="00975841" w:rsidRPr="0020770C">
        <w:rPr>
          <w:color w:val="002060"/>
          <w:sz w:val="20"/>
          <w:szCs w:val="20"/>
        </w:rPr>
        <w:t xml:space="preserve"> scope of the Act? </w:t>
      </w:r>
    </w:p>
    <w:p w14:paraId="04DC03FD" w14:textId="77777777" w:rsidR="00F057AB" w:rsidRDefault="0096324D" w:rsidP="0014414A">
      <w:pPr>
        <w:spacing w:line="240" w:lineRule="auto"/>
        <w:rPr>
          <w:rFonts w:asciiTheme="minorHAnsi" w:hAnsiTheme="minorHAnsi" w:cstheme="minorHAnsi"/>
          <w:color w:val="auto"/>
        </w:rPr>
      </w:pPr>
      <w:r w:rsidRPr="0020770C">
        <w:rPr>
          <w:rFonts w:asciiTheme="minorHAnsi" w:hAnsiTheme="minorHAnsi" w:cstheme="minorHAnsi"/>
          <w:color w:val="auto"/>
        </w:rPr>
        <w:t>Most s</w:t>
      </w:r>
      <w:r w:rsidR="0014414A" w:rsidRPr="0020770C">
        <w:rPr>
          <w:rFonts w:asciiTheme="minorHAnsi" w:hAnsiTheme="minorHAnsi" w:cstheme="minorHAnsi"/>
          <w:color w:val="auto"/>
        </w:rPr>
        <w:t xml:space="preserve">ister school arrangements between state government schools and foreign entities </w:t>
      </w:r>
      <w:r w:rsidRPr="0020770C">
        <w:rPr>
          <w:rFonts w:asciiTheme="minorHAnsi" w:hAnsiTheme="minorHAnsi" w:cstheme="minorHAnsi"/>
          <w:color w:val="auto"/>
        </w:rPr>
        <w:t>are subject to Commonwealth review under the Act.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7422592F" w14:textId="6EBEE7DF" w:rsidR="005035D6" w:rsidRPr="0020770C" w:rsidRDefault="0096324D" w:rsidP="0014414A">
      <w:pPr>
        <w:spacing w:line="240" w:lineRule="auto"/>
        <w:rPr>
          <w:rFonts w:asciiTheme="minorHAnsi" w:hAnsiTheme="minorHAnsi" w:cstheme="minorHAnsi"/>
          <w:color w:val="auto"/>
        </w:rPr>
      </w:pPr>
      <w:r w:rsidRPr="0020770C">
        <w:rPr>
          <w:rFonts w:asciiTheme="minorHAnsi" w:hAnsiTheme="minorHAnsi" w:cstheme="minorHAnsi"/>
          <w:color w:val="auto"/>
        </w:rPr>
        <w:t xml:space="preserve">However, </w:t>
      </w:r>
      <w:r w:rsidR="009F55D8" w:rsidRPr="0020770C">
        <w:rPr>
          <w:rFonts w:asciiTheme="minorHAnsi" w:hAnsiTheme="minorHAnsi" w:cstheme="minorHAnsi"/>
          <w:color w:val="auto"/>
        </w:rPr>
        <w:t xml:space="preserve">if </w:t>
      </w:r>
      <w:r w:rsidR="005035D6" w:rsidRPr="0020770C">
        <w:rPr>
          <w:rFonts w:asciiTheme="minorHAnsi" w:hAnsiTheme="minorHAnsi" w:cstheme="minorHAnsi"/>
          <w:color w:val="002060"/>
        </w:rPr>
        <w:t xml:space="preserve">an </w:t>
      </w:r>
      <w:r w:rsidR="005035D6" w:rsidRPr="0020770C">
        <w:rPr>
          <w:rFonts w:asciiTheme="minorHAnsi" w:hAnsiTheme="minorHAnsi" w:cstheme="minorHAnsi"/>
          <w:color w:val="auto"/>
        </w:rPr>
        <w:t>overseas</w:t>
      </w:r>
      <w:r w:rsidR="00E0037B" w:rsidRPr="0020770C">
        <w:rPr>
          <w:rFonts w:asciiTheme="minorHAnsi" w:hAnsiTheme="minorHAnsi" w:cstheme="minorHAnsi"/>
          <w:color w:val="auto"/>
        </w:rPr>
        <w:t xml:space="preserve"> </w:t>
      </w:r>
      <w:r w:rsidR="005035D6" w:rsidRPr="0020770C">
        <w:rPr>
          <w:rFonts w:asciiTheme="minorHAnsi" w:hAnsiTheme="minorHAnsi" w:cstheme="minorHAnsi"/>
          <w:color w:val="auto"/>
        </w:rPr>
        <w:t xml:space="preserve">school </w:t>
      </w:r>
      <w:r w:rsidR="00B47EC7" w:rsidRPr="0020770C">
        <w:rPr>
          <w:rFonts w:asciiTheme="minorHAnsi" w:hAnsiTheme="minorHAnsi" w:cstheme="minorHAnsi"/>
          <w:color w:val="auto"/>
        </w:rPr>
        <w:t>is demonstrably</w:t>
      </w:r>
      <w:r w:rsidR="00E0037B" w:rsidRPr="0020770C">
        <w:rPr>
          <w:rFonts w:asciiTheme="minorHAnsi" w:hAnsiTheme="minorHAnsi" w:cstheme="minorHAnsi"/>
          <w:color w:val="auto"/>
        </w:rPr>
        <w:t xml:space="preserve"> an independent school or institution operating on a commercial basis, </w:t>
      </w:r>
      <w:r w:rsidR="00B47EC7" w:rsidRPr="0020770C">
        <w:rPr>
          <w:rFonts w:asciiTheme="minorHAnsi" w:hAnsiTheme="minorHAnsi" w:cstheme="minorHAnsi"/>
          <w:color w:val="auto"/>
        </w:rPr>
        <w:t xml:space="preserve">it </w:t>
      </w:r>
      <w:r w:rsidR="005035D6" w:rsidRPr="0020770C">
        <w:rPr>
          <w:rFonts w:asciiTheme="minorHAnsi" w:hAnsiTheme="minorHAnsi" w:cstheme="minorHAnsi"/>
          <w:b/>
          <w:bCs/>
          <w:color w:val="auto"/>
        </w:rPr>
        <w:t>may not be considered a foreign entity</w:t>
      </w:r>
      <w:r w:rsidR="005035D6" w:rsidRPr="0020770C">
        <w:rPr>
          <w:rFonts w:asciiTheme="minorHAnsi" w:hAnsiTheme="minorHAnsi" w:cstheme="minorHAnsi"/>
          <w:color w:val="auto"/>
        </w:rPr>
        <w:t xml:space="preserve"> for the purposes of the Act, thereby exempting </w:t>
      </w:r>
      <w:r w:rsidR="00F974F8" w:rsidRPr="0020770C">
        <w:rPr>
          <w:rFonts w:asciiTheme="minorHAnsi" w:hAnsiTheme="minorHAnsi" w:cstheme="minorHAnsi"/>
          <w:color w:val="auto"/>
        </w:rPr>
        <w:t>any foreign</w:t>
      </w:r>
      <w:r w:rsidR="00034B72" w:rsidRPr="0020770C">
        <w:rPr>
          <w:rFonts w:asciiTheme="minorHAnsi" w:hAnsiTheme="minorHAnsi" w:cstheme="minorHAnsi"/>
          <w:color w:val="auto"/>
        </w:rPr>
        <w:t xml:space="preserve"> arrangements </w:t>
      </w:r>
      <w:r w:rsidR="00F974F8" w:rsidRPr="0020770C">
        <w:rPr>
          <w:rFonts w:asciiTheme="minorHAnsi" w:hAnsiTheme="minorHAnsi" w:cstheme="minorHAnsi"/>
          <w:color w:val="auto"/>
        </w:rPr>
        <w:t xml:space="preserve">with that school </w:t>
      </w:r>
      <w:r w:rsidR="00034B72" w:rsidRPr="0020770C">
        <w:rPr>
          <w:rFonts w:asciiTheme="minorHAnsi" w:hAnsiTheme="minorHAnsi" w:cstheme="minorHAnsi"/>
          <w:color w:val="auto"/>
        </w:rPr>
        <w:t>of obligations under the Act.</w:t>
      </w:r>
    </w:p>
    <w:p w14:paraId="4408CD66" w14:textId="0467E3D0" w:rsidR="005035D6" w:rsidRPr="0020770C" w:rsidRDefault="005035D6" w:rsidP="0014414A">
      <w:pPr>
        <w:spacing w:line="240" w:lineRule="auto"/>
        <w:rPr>
          <w:rFonts w:asciiTheme="minorHAnsi" w:hAnsiTheme="minorHAnsi" w:cstheme="minorHAnsi"/>
          <w:color w:val="auto"/>
        </w:rPr>
      </w:pPr>
      <w:r w:rsidRPr="0020770C">
        <w:rPr>
          <w:rFonts w:asciiTheme="minorHAnsi" w:hAnsiTheme="minorHAnsi" w:cstheme="minorHAnsi"/>
          <w:color w:val="auto"/>
        </w:rPr>
        <w:lastRenderedPageBreak/>
        <w:t>(</w:t>
      </w:r>
      <w:r w:rsidR="00034B72" w:rsidRPr="0020770C">
        <w:rPr>
          <w:rFonts w:asciiTheme="minorHAnsi" w:hAnsiTheme="minorHAnsi" w:cstheme="minorHAnsi"/>
          <w:color w:val="auto"/>
        </w:rPr>
        <w:t xml:space="preserve">For a </w:t>
      </w:r>
      <w:r w:rsidR="00034B72" w:rsidRPr="0020770C">
        <w:rPr>
          <w:color w:val="auto"/>
        </w:rPr>
        <w:t xml:space="preserve">comprehensive </w:t>
      </w:r>
      <w:r w:rsidR="00205706" w:rsidRPr="0020770C">
        <w:rPr>
          <w:color w:val="auto"/>
        </w:rPr>
        <w:t xml:space="preserve">authoritative </w:t>
      </w:r>
      <w:r w:rsidR="00034B72" w:rsidRPr="0020770C">
        <w:rPr>
          <w:color w:val="auto"/>
        </w:rPr>
        <w:t xml:space="preserve">definition of </w:t>
      </w:r>
      <w:r w:rsidR="00034B72" w:rsidRPr="0020770C">
        <w:rPr>
          <w:rFonts w:asciiTheme="minorHAnsi" w:hAnsiTheme="minorHAnsi" w:cstheme="minorHAnsi"/>
          <w:color w:val="auto"/>
        </w:rPr>
        <w:t xml:space="preserve">foreign entities subject to the Act, see </w:t>
      </w:r>
      <w:r w:rsidRPr="0020770C">
        <w:rPr>
          <w:rFonts w:asciiTheme="minorHAnsi" w:hAnsiTheme="minorHAnsi" w:cstheme="minorHAnsi"/>
          <w:i/>
          <w:iCs/>
          <w:color w:val="auto"/>
        </w:rPr>
        <w:t>Section 8</w:t>
      </w:r>
      <w:r w:rsidRPr="0020770C">
        <w:rPr>
          <w:rFonts w:asciiTheme="minorHAnsi" w:hAnsiTheme="minorHAnsi" w:cstheme="minorHAnsi"/>
          <w:color w:val="auto"/>
        </w:rPr>
        <w:t xml:space="preserve"> of </w:t>
      </w:r>
      <w:hyperlink r:id="rId14" w:history="1">
        <w:r w:rsidRPr="0020770C">
          <w:rPr>
            <w:color w:val="0000FF"/>
            <w:u w:val="single"/>
          </w:rPr>
          <w:t>Australia’s Foreign Relations (State and Territory Arrangements) Act 2020</w:t>
        </w:r>
      </w:hyperlink>
      <w:r w:rsidR="00034B72" w:rsidRPr="0020770C">
        <w:rPr>
          <w:rFonts w:asciiTheme="minorHAnsi" w:hAnsiTheme="minorHAnsi" w:cstheme="minorHAnsi"/>
          <w:color w:val="auto"/>
        </w:rPr>
        <w:t>)</w:t>
      </w:r>
    </w:p>
    <w:p w14:paraId="24A03957" w14:textId="77777777" w:rsidR="00122076" w:rsidRPr="0020770C" w:rsidRDefault="00B47EC7" w:rsidP="0014414A">
      <w:pPr>
        <w:spacing w:line="240" w:lineRule="auto"/>
        <w:rPr>
          <w:rFonts w:asciiTheme="minorHAnsi" w:hAnsiTheme="minorHAnsi" w:cstheme="minorHAnsi"/>
          <w:color w:val="auto"/>
        </w:rPr>
      </w:pPr>
      <w:r w:rsidRPr="0020770C">
        <w:rPr>
          <w:rFonts w:asciiTheme="minorHAnsi" w:hAnsiTheme="minorHAnsi" w:cstheme="minorHAnsi"/>
          <w:color w:val="auto"/>
        </w:rPr>
        <w:t xml:space="preserve">IED advises all schools to </w:t>
      </w:r>
      <w:r w:rsidR="004D51C6" w:rsidRPr="0020770C">
        <w:rPr>
          <w:rFonts w:asciiTheme="minorHAnsi" w:hAnsiTheme="minorHAnsi" w:cstheme="minorHAnsi"/>
          <w:color w:val="auto"/>
        </w:rPr>
        <w:t xml:space="preserve">actively discuss and </w:t>
      </w:r>
      <w:r w:rsidR="00562A61" w:rsidRPr="0020770C">
        <w:rPr>
          <w:rFonts w:asciiTheme="minorHAnsi" w:hAnsiTheme="minorHAnsi" w:cstheme="minorHAnsi"/>
          <w:color w:val="auto"/>
        </w:rPr>
        <w:t xml:space="preserve">conclusively </w:t>
      </w:r>
      <w:r w:rsidR="004D51C6" w:rsidRPr="0020770C">
        <w:rPr>
          <w:rFonts w:asciiTheme="minorHAnsi" w:hAnsiTheme="minorHAnsi" w:cstheme="minorHAnsi"/>
          <w:color w:val="auto"/>
        </w:rPr>
        <w:t>determine government</w:t>
      </w:r>
      <w:r w:rsidR="0020770C" w:rsidRPr="0020770C">
        <w:rPr>
          <w:rFonts w:asciiTheme="minorHAnsi" w:hAnsiTheme="minorHAnsi" w:cstheme="minorHAnsi"/>
          <w:color w:val="auto"/>
        </w:rPr>
        <w:t xml:space="preserve"> </w:t>
      </w:r>
      <w:r w:rsidR="004D51C6" w:rsidRPr="0020770C">
        <w:rPr>
          <w:rFonts w:asciiTheme="minorHAnsi" w:hAnsiTheme="minorHAnsi" w:cstheme="minorHAnsi"/>
          <w:color w:val="auto"/>
        </w:rPr>
        <w:t xml:space="preserve">affiliation (or lack thereof) with their overseas partners prior </w:t>
      </w:r>
      <w:r w:rsidR="00CE0E76" w:rsidRPr="0020770C">
        <w:rPr>
          <w:rFonts w:asciiTheme="minorHAnsi" w:hAnsiTheme="minorHAnsi" w:cstheme="minorHAnsi"/>
          <w:color w:val="auto"/>
        </w:rPr>
        <w:t xml:space="preserve">to </w:t>
      </w:r>
      <w:r w:rsidR="0032418A" w:rsidRPr="0020770C">
        <w:rPr>
          <w:rFonts w:asciiTheme="minorHAnsi" w:hAnsiTheme="minorHAnsi" w:cstheme="minorHAnsi"/>
          <w:color w:val="auto"/>
        </w:rPr>
        <w:t>negotiating prospective foreign arrangements</w:t>
      </w:r>
      <w:r w:rsidR="00CC4FB8" w:rsidRPr="0020770C">
        <w:rPr>
          <w:rFonts w:asciiTheme="minorHAnsi" w:hAnsiTheme="minorHAnsi" w:cstheme="minorHAnsi"/>
          <w:color w:val="auto"/>
        </w:rPr>
        <w:t xml:space="preserve"> and </w:t>
      </w:r>
      <w:r w:rsidR="004D51C6" w:rsidRPr="0020770C">
        <w:rPr>
          <w:rFonts w:asciiTheme="minorHAnsi" w:hAnsiTheme="minorHAnsi" w:cstheme="minorHAnsi"/>
          <w:color w:val="auto"/>
        </w:rPr>
        <w:t>commencing the Commonwealth review process</w:t>
      </w:r>
      <w:r w:rsidR="00CE0E76" w:rsidRPr="0020770C">
        <w:rPr>
          <w:rFonts w:asciiTheme="minorHAnsi" w:hAnsiTheme="minorHAnsi" w:cstheme="minorHAnsi"/>
          <w:color w:val="auto"/>
        </w:rPr>
        <w:t>.</w:t>
      </w:r>
      <w:r w:rsidR="004D51C6" w:rsidRPr="0020770C">
        <w:rPr>
          <w:rFonts w:asciiTheme="minorHAnsi" w:hAnsiTheme="minorHAnsi" w:cstheme="minorHAnsi"/>
          <w:color w:val="auto"/>
        </w:rPr>
        <w:t xml:space="preserve"> </w:t>
      </w:r>
    </w:p>
    <w:p w14:paraId="04801978" w14:textId="242A76D8" w:rsidR="00562A61" w:rsidRPr="00C40E66" w:rsidRDefault="00562A61" w:rsidP="00A47648">
      <w:pPr>
        <w:shd w:val="clear" w:color="auto" w:fill="DEF4FC" w:themeFill="accent2" w:themeFillTint="33"/>
        <w:spacing w:line="240" w:lineRule="auto"/>
        <w:rPr>
          <w:rFonts w:asciiTheme="minorHAnsi" w:hAnsiTheme="minorHAnsi" w:cstheme="minorHAnsi"/>
          <w:i/>
          <w:iCs/>
          <w:color w:val="auto"/>
        </w:rPr>
      </w:pPr>
      <w:r w:rsidRPr="00AA3A80">
        <w:rPr>
          <w:rFonts w:asciiTheme="minorHAnsi" w:hAnsiTheme="minorHAnsi" w:cstheme="minorHAnsi"/>
          <w:b/>
          <w:bCs/>
          <w:i/>
          <w:iCs/>
          <w:color w:val="002060"/>
          <w:u w:val="single"/>
        </w:rPr>
        <w:t>Note:</w:t>
      </w:r>
      <w:r w:rsidRPr="00AA3A80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A5220C">
        <w:rPr>
          <w:rFonts w:asciiTheme="minorHAnsi" w:hAnsiTheme="minorHAnsi" w:cstheme="minorHAnsi"/>
          <w:i/>
          <w:iCs/>
          <w:color w:val="002060"/>
        </w:rPr>
        <w:t>All sister school arrangements</w:t>
      </w:r>
      <w:r w:rsidRPr="00D000EF">
        <w:rPr>
          <w:rFonts w:asciiTheme="minorHAnsi" w:hAnsiTheme="minorHAnsi" w:cstheme="minorHAnsi"/>
          <w:i/>
          <w:iCs/>
          <w:color w:val="002060"/>
        </w:rPr>
        <w:t xml:space="preserve"> involving Victorian government schools – </w:t>
      </w:r>
      <w:r w:rsidR="00122076" w:rsidRPr="00D000EF">
        <w:rPr>
          <w:rFonts w:asciiTheme="minorHAnsi" w:hAnsiTheme="minorHAnsi" w:cstheme="minorHAnsi"/>
          <w:i/>
          <w:iCs/>
          <w:color w:val="002060"/>
        </w:rPr>
        <w:t>regardless of whether</w:t>
      </w:r>
      <w:r w:rsidRPr="00D000EF">
        <w:rPr>
          <w:rFonts w:asciiTheme="minorHAnsi" w:hAnsiTheme="minorHAnsi" w:cstheme="minorHAnsi"/>
          <w:i/>
          <w:iCs/>
          <w:color w:val="002060"/>
        </w:rPr>
        <w:t xml:space="preserve"> in scope of the Act</w:t>
      </w:r>
      <w:r w:rsidR="00122076" w:rsidRPr="00D000EF">
        <w:rPr>
          <w:rFonts w:asciiTheme="minorHAnsi" w:hAnsiTheme="minorHAnsi" w:cstheme="minorHAnsi"/>
          <w:i/>
          <w:iCs/>
          <w:color w:val="002060"/>
        </w:rPr>
        <w:t xml:space="preserve"> or not</w:t>
      </w:r>
      <w:r w:rsidRPr="00D000EF">
        <w:rPr>
          <w:rFonts w:asciiTheme="minorHAnsi" w:hAnsiTheme="minorHAnsi" w:cstheme="minorHAnsi"/>
          <w:i/>
          <w:iCs/>
          <w:color w:val="002060"/>
        </w:rPr>
        <w:t xml:space="preserve"> – </w:t>
      </w:r>
      <w:r w:rsidRPr="00A5220C">
        <w:rPr>
          <w:rFonts w:asciiTheme="minorHAnsi" w:hAnsiTheme="minorHAnsi" w:cstheme="minorHAnsi"/>
          <w:i/>
          <w:iCs/>
          <w:color w:val="002060"/>
        </w:rPr>
        <w:t xml:space="preserve">must be reported to </w:t>
      </w:r>
      <w:bookmarkStart w:id="6" w:name="_Hlk137190976"/>
      <w:r w:rsidRPr="00A5220C">
        <w:rPr>
          <w:rFonts w:asciiTheme="minorHAnsi" w:hAnsiTheme="minorHAnsi" w:cstheme="minorHAnsi"/>
          <w:i/>
          <w:iCs/>
          <w:color w:val="002060"/>
        </w:rPr>
        <w:t>the IED’s Stakeholder Engagement team</w:t>
      </w:r>
      <w:r w:rsidR="00122076" w:rsidRPr="00D000EF">
        <w:rPr>
          <w:rFonts w:asciiTheme="minorHAnsi" w:hAnsiTheme="minorHAnsi" w:cstheme="minorHAnsi"/>
          <w:i/>
          <w:iCs/>
          <w:color w:val="002060"/>
        </w:rPr>
        <w:t xml:space="preserve"> </w:t>
      </w:r>
      <w:r w:rsidR="001B1A95" w:rsidRPr="00D000EF">
        <w:rPr>
          <w:rFonts w:asciiTheme="minorHAnsi" w:hAnsiTheme="minorHAnsi" w:cstheme="minorHAnsi"/>
          <w:i/>
          <w:iCs/>
          <w:color w:val="002060"/>
        </w:rPr>
        <w:t>at</w:t>
      </w:r>
      <w:r w:rsidR="001B1A95" w:rsidRPr="00AA3A80">
        <w:rPr>
          <w:rFonts w:asciiTheme="minorHAnsi" w:hAnsiTheme="minorHAnsi" w:cstheme="minorHAnsi"/>
          <w:i/>
          <w:iCs/>
          <w:color w:val="002060"/>
        </w:rPr>
        <w:t xml:space="preserve"> </w:t>
      </w:r>
      <w:hyperlink r:id="rId15" w:history="1">
        <w:r w:rsidR="001B1A95" w:rsidRPr="00E61D65">
          <w:rPr>
            <w:rStyle w:val="Hyperlink"/>
            <w:rFonts w:cs="Arial"/>
            <w:i/>
            <w:iCs/>
            <w:color w:val="0000FF"/>
          </w:rPr>
          <w:t>ied.stakeholder.engagement@education.vic.gov.au</w:t>
        </w:r>
      </w:hyperlink>
      <w:r w:rsidRPr="0020770C">
        <w:rPr>
          <w:rFonts w:cs="Arial"/>
          <w:i/>
          <w:iCs/>
          <w:color w:val="auto"/>
        </w:rPr>
        <w:t>.</w:t>
      </w:r>
    </w:p>
    <w:bookmarkEnd w:id="6"/>
    <w:p w14:paraId="204395F7" w14:textId="77777777" w:rsidR="00876DD5" w:rsidRPr="00876DD5" w:rsidRDefault="00876DD5" w:rsidP="00876DD5">
      <w:pPr>
        <w:rPr>
          <w:color w:val="auto"/>
        </w:rPr>
      </w:pPr>
    </w:p>
    <w:p w14:paraId="20E75711" w14:textId="49B8A53B" w:rsidR="00631E5F" w:rsidRPr="00A47648" w:rsidRDefault="001B1A95" w:rsidP="00631E5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bookmarkStart w:id="7" w:name="_My_school_wants/I"/>
      <w:bookmarkStart w:id="8" w:name="_My_school_wants"/>
      <w:bookmarkEnd w:id="7"/>
      <w:bookmarkEnd w:id="8"/>
      <w:r w:rsidRPr="00A47648">
        <w:rPr>
          <w:color w:val="002060"/>
          <w:sz w:val="20"/>
          <w:szCs w:val="20"/>
        </w:rPr>
        <w:t>My school wants to</w:t>
      </w:r>
      <w:r w:rsidR="00122076" w:rsidRPr="00A47648">
        <w:rPr>
          <w:color w:val="002060"/>
          <w:sz w:val="20"/>
          <w:szCs w:val="20"/>
        </w:rPr>
        <w:t xml:space="preserve"> establish</w:t>
      </w:r>
      <w:r w:rsidRPr="00A47648">
        <w:rPr>
          <w:color w:val="002060"/>
          <w:sz w:val="20"/>
          <w:szCs w:val="20"/>
        </w:rPr>
        <w:t xml:space="preserve"> </w:t>
      </w:r>
      <w:r w:rsidR="00631E5F" w:rsidRPr="00A47648">
        <w:rPr>
          <w:color w:val="002060"/>
          <w:sz w:val="20"/>
          <w:szCs w:val="20"/>
        </w:rPr>
        <w:t xml:space="preserve">a new sister school partnership. What do </w:t>
      </w:r>
      <w:r w:rsidR="00C40E66" w:rsidRPr="00A47648">
        <w:rPr>
          <w:color w:val="002060"/>
          <w:sz w:val="20"/>
          <w:szCs w:val="20"/>
        </w:rPr>
        <w:t>we</w:t>
      </w:r>
      <w:r w:rsidR="00631E5F" w:rsidRPr="00A47648">
        <w:rPr>
          <w:color w:val="002060"/>
          <w:sz w:val="20"/>
          <w:szCs w:val="20"/>
        </w:rPr>
        <w:t xml:space="preserve"> need to do?</w:t>
      </w:r>
    </w:p>
    <w:p w14:paraId="2FF6203D" w14:textId="5A19DF08" w:rsidR="00E525F7" w:rsidRDefault="004D51C6" w:rsidP="00A94F5B">
      <w:pPr>
        <w:spacing w:line="240" w:lineRule="auto"/>
        <w:rPr>
          <w:rFonts w:asciiTheme="minorHAnsi" w:hAnsiTheme="minorHAnsi" w:cstheme="minorHAnsi"/>
          <w:color w:val="auto"/>
        </w:rPr>
      </w:pPr>
      <w:r w:rsidRPr="00E61D65">
        <w:rPr>
          <w:rFonts w:asciiTheme="minorHAnsi" w:hAnsiTheme="minorHAnsi" w:cstheme="minorHAnsi"/>
          <w:color w:val="auto"/>
        </w:rPr>
        <w:t xml:space="preserve">Once a school has determined their overseas partner’s status </w:t>
      </w:r>
      <w:r w:rsidR="001B1A95" w:rsidRPr="00E61D65">
        <w:rPr>
          <w:rFonts w:asciiTheme="minorHAnsi" w:hAnsiTheme="minorHAnsi" w:cstheme="minorHAnsi"/>
          <w:color w:val="auto"/>
        </w:rPr>
        <w:t xml:space="preserve">as a </w:t>
      </w:r>
      <w:hyperlink r:id="rId16" w:history="1">
        <w:r w:rsidR="001B1A95" w:rsidRPr="00E61D65">
          <w:rPr>
            <w:rStyle w:val="Hyperlink"/>
            <w:rFonts w:asciiTheme="minorHAnsi" w:hAnsiTheme="minorHAnsi" w:cstheme="minorHAnsi"/>
            <w:color w:val="0000FF"/>
          </w:rPr>
          <w:t>foreign entity</w:t>
        </w:r>
      </w:hyperlink>
      <w:r w:rsidR="001B1A95" w:rsidRPr="00E61D65">
        <w:rPr>
          <w:rFonts w:asciiTheme="minorHAnsi" w:hAnsiTheme="minorHAnsi" w:cstheme="minorHAnsi"/>
          <w:color w:val="auto"/>
        </w:rPr>
        <w:t xml:space="preserve"> under the </w:t>
      </w:r>
      <w:r w:rsidR="001B1A95" w:rsidRPr="00693AC0">
        <w:rPr>
          <w:rFonts w:asciiTheme="minorHAnsi" w:hAnsiTheme="minorHAnsi" w:cstheme="minorHAnsi"/>
          <w:color w:val="auto"/>
        </w:rPr>
        <w:t xml:space="preserve">Act, </w:t>
      </w:r>
      <w:r w:rsidR="00E525F7" w:rsidRPr="00693AC0">
        <w:rPr>
          <w:rFonts w:asciiTheme="minorHAnsi" w:hAnsiTheme="minorHAnsi" w:cstheme="minorHAnsi"/>
          <w:color w:val="auto"/>
        </w:rPr>
        <w:t>the</w:t>
      </w:r>
      <w:r w:rsidR="009342DE" w:rsidRPr="00693AC0">
        <w:rPr>
          <w:rFonts w:asciiTheme="minorHAnsi" w:hAnsiTheme="minorHAnsi" w:cstheme="minorHAnsi"/>
          <w:color w:val="auto"/>
        </w:rPr>
        <w:t xml:space="preserve"> school</w:t>
      </w:r>
      <w:r w:rsidRPr="00693AC0">
        <w:rPr>
          <w:rFonts w:asciiTheme="minorHAnsi" w:hAnsiTheme="minorHAnsi" w:cstheme="minorHAnsi"/>
          <w:color w:val="auto"/>
        </w:rPr>
        <w:t xml:space="preserve"> need</w:t>
      </w:r>
      <w:r w:rsidR="00E525F7" w:rsidRPr="00693AC0">
        <w:rPr>
          <w:rFonts w:asciiTheme="minorHAnsi" w:hAnsiTheme="minorHAnsi" w:cstheme="minorHAnsi"/>
          <w:color w:val="auto"/>
        </w:rPr>
        <w:t>s</w:t>
      </w:r>
      <w:r w:rsidRPr="00693AC0">
        <w:rPr>
          <w:rFonts w:asciiTheme="minorHAnsi" w:hAnsiTheme="minorHAnsi" w:cstheme="minorHAnsi"/>
          <w:color w:val="auto"/>
        </w:rPr>
        <w:t xml:space="preserve"> to determine </w:t>
      </w:r>
      <w:r w:rsidR="001B1A95" w:rsidRPr="00E61D65">
        <w:rPr>
          <w:rFonts w:asciiTheme="minorHAnsi" w:hAnsiTheme="minorHAnsi" w:cstheme="minorHAnsi"/>
          <w:color w:val="auto"/>
        </w:rPr>
        <w:t xml:space="preserve">whether their prospective </w:t>
      </w:r>
      <w:r w:rsidRPr="00E61D65">
        <w:rPr>
          <w:rFonts w:asciiTheme="minorHAnsi" w:hAnsiTheme="minorHAnsi" w:cstheme="minorHAnsi"/>
          <w:color w:val="auto"/>
        </w:rPr>
        <w:t xml:space="preserve">foreign arrangement is </w:t>
      </w:r>
      <w:r w:rsidRPr="00E61D65">
        <w:rPr>
          <w:rFonts w:asciiTheme="minorHAnsi" w:hAnsiTheme="minorHAnsi" w:cstheme="minorHAnsi"/>
          <w:color w:val="0000FF"/>
        </w:rPr>
        <w:t xml:space="preserve">a </w:t>
      </w:r>
      <w:hyperlink w:anchor="_Is_my_arrangement" w:history="1">
        <w:r w:rsidRPr="00E61D65">
          <w:rPr>
            <w:rStyle w:val="Hyperlink"/>
            <w:rFonts w:asciiTheme="minorHAnsi" w:hAnsiTheme="minorHAnsi" w:cstheme="minorHAnsi"/>
            <w:color w:val="0000FF"/>
          </w:rPr>
          <w:t>core or a non-core arrangement</w:t>
        </w:r>
      </w:hyperlink>
      <w:r w:rsidRPr="00E61D65">
        <w:rPr>
          <w:rFonts w:asciiTheme="minorHAnsi" w:hAnsiTheme="minorHAnsi" w:cstheme="minorHAnsi"/>
          <w:color w:val="auto"/>
        </w:rPr>
        <w:t>.</w:t>
      </w:r>
      <w:r w:rsidR="004D6E5F" w:rsidRPr="00E61D65">
        <w:rPr>
          <w:rFonts w:asciiTheme="minorHAnsi" w:hAnsiTheme="minorHAnsi" w:cstheme="minorHAnsi"/>
          <w:color w:val="auto"/>
        </w:rPr>
        <w:t xml:space="preserve"> </w:t>
      </w:r>
      <w:r w:rsidR="00BB1786" w:rsidRPr="00693AC0">
        <w:rPr>
          <w:rFonts w:asciiTheme="minorHAnsi" w:hAnsiTheme="minorHAnsi" w:cstheme="minorHAnsi"/>
          <w:color w:val="auto"/>
        </w:rPr>
        <w:t>Direct b</w:t>
      </w:r>
      <w:r w:rsidR="00E525F7" w:rsidRPr="00693AC0">
        <w:rPr>
          <w:rFonts w:asciiTheme="minorHAnsi" w:hAnsiTheme="minorHAnsi" w:cstheme="minorHAnsi"/>
          <w:color w:val="auto"/>
        </w:rPr>
        <w:t xml:space="preserve">ilateral </w:t>
      </w:r>
      <w:r w:rsidR="004D6E5F" w:rsidRPr="00693AC0">
        <w:rPr>
          <w:rFonts w:asciiTheme="minorHAnsi" w:hAnsiTheme="minorHAnsi" w:cstheme="minorHAnsi"/>
          <w:b/>
          <w:bCs/>
          <w:color w:val="auto"/>
        </w:rPr>
        <w:t xml:space="preserve">government </w:t>
      </w:r>
      <w:r w:rsidR="00E525F7" w:rsidRPr="00E61D65">
        <w:rPr>
          <w:rFonts w:asciiTheme="minorHAnsi" w:hAnsiTheme="minorHAnsi" w:cstheme="minorHAnsi"/>
          <w:b/>
          <w:bCs/>
          <w:color w:val="auto"/>
        </w:rPr>
        <w:t>school-to-</w:t>
      </w:r>
      <w:r w:rsidR="004D6E5F" w:rsidRPr="00E61D65">
        <w:rPr>
          <w:rFonts w:asciiTheme="minorHAnsi" w:hAnsiTheme="minorHAnsi" w:cstheme="minorHAnsi"/>
          <w:b/>
          <w:bCs/>
          <w:color w:val="auto"/>
        </w:rPr>
        <w:t xml:space="preserve">government </w:t>
      </w:r>
      <w:r w:rsidR="00E525F7" w:rsidRPr="00E61D65">
        <w:rPr>
          <w:rFonts w:asciiTheme="minorHAnsi" w:hAnsiTheme="minorHAnsi" w:cstheme="minorHAnsi"/>
          <w:b/>
          <w:bCs/>
          <w:color w:val="auto"/>
        </w:rPr>
        <w:t>school</w:t>
      </w:r>
      <w:r w:rsidR="00E525F7" w:rsidRPr="00E61D65">
        <w:rPr>
          <w:rFonts w:asciiTheme="minorHAnsi" w:hAnsiTheme="minorHAnsi" w:cstheme="minorHAnsi"/>
          <w:color w:val="auto"/>
        </w:rPr>
        <w:t xml:space="preserve"> </w:t>
      </w:r>
      <w:r w:rsidR="004D6E5F" w:rsidRPr="00E61D65">
        <w:rPr>
          <w:rFonts w:asciiTheme="minorHAnsi" w:hAnsiTheme="minorHAnsi" w:cstheme="minorHAnsi"/>
          <w:color w:val="auto"/>
        </w:rPr>
        <w:t>agreements</w:t>
      </w:r>
      <w:r w:rsidR="00E525F7" w:rsidRPr="00E61D65">
        <w:rPr>
          <w:rFonts w:asciiTheme="minorHAnsi" w:hAnsiTheme="minorHAnsi" w:cstheme="minorHAnsi"/>
          <w:color w:val="auto"/>
        </w:rPr>
        <w:t xml:space="preserve"> </w:t>
      </w:r>
      <w:r w:rsidR="00BB1786" w:rsidRPr="00E61D65">
        <w:rPr>
          <w:rFonts w:asciiTheme="minorHAnsi" w:hAnsiTheme="minorHAnsi" w:cstheme="minorHAnsi"/>
          <w:color w:val="auto"/>
        </w:rPr>
        <w:t xml:space="preserve">are typically </w:t>
      </w:r>
      <w:r w:rsidR="00BB1786" w:rsidRPr="00E61D65">
        <w:rPr>
          <w:rFonts w:asciiTheme="minorHAnsi" w:hAnsiTheme="minorHAnsi" w:cstheme="minorHAnsi"/>
          <w:b/>
          <w:bCs/>
          <w:color w:val="auto"/>
        </w:rPr>
        <w:t>non-core</w:t>
      </w:r>
      <w:r w:rsidR="00BB1786" w:rsidRPr="00E61D65">
        <w:rPr>
          <w:rFonts w:asciiTheme="minorHAnsi" w:hAnsiTheme="minorHAnsi" w:cstheme="minorHAnsi"/>
          <w:color w:val="auto"/>
        </w:rPr>
        <w:t xml:space="preserve"> arrang</w:t>
      </w:r>
      <w:r w:rsidR="004D6E5F" w:rsidRPr="00E61D65">
        <w:rPr>
          <w:rFonts w:asciiTheme="minorHAnsi" w:hAnsiTheme="minorHAnsi" w:cstheme="minorHAnsi"/>
          <w:color w:val="auto"/>
        </w:rPr>
        <w:t>e</w:t>
      </w:r>
      <w:r w:rsidR="00BB1786" w:rsidRPr="00E61D65">
        <w:rPr>
          <w:rFonts w:asciiTheme="minorHAnsi" w:hAnsiTheme="minorHAnsi" w:cstheme="minorHAnsi"/>
          <w:color w:val="auto"/>
        </w:rPr>
        <w:t>ments</w:t>
      </w:r>
      <w:r w:rsidR="004D6E5F" w:rsidRPr="00E61D65">
        <w:rPr>
          <w:rFonts w:asciiTheme="minorHAnsi" w:hAnsiTheme="minorHAnsi" w:cstheme="minorHAnsi"/>
          <w:color w:val="auto"/>
        </w:rPr>
        <w:t>, though care should be taken to confirm no other parties are involved.</w:t>
      </w:r>
      <w:r w:rsidR="004D6E5F">
        <w:rPr>
          <w:rFonts w:asciiTheme="minorHAnsi" w:hAnsiTheme="minorHAnsi" w:cstheme="minorHAnsi"/>
          <w:color w:val="auto"/>
        </w:rPr>
        <w:t xml:space="preserve">  </w:t>
      </w:r>
    </w:p>
    <w:p w14:paraId="2E58DD10" w14:textId="3834A3D4" w:rsidR="00B0498F" w:rsidRPr="00B12BD5" w:rsidRDefault="00832FE2" w:rsidP="00A94F5B">
      <w:pPr>
        <w:spacing w:line="240" w:lineRule="auto"/>
        <w:rPr>
          <w:rFonts w:asciiTheme="minorHAnsi" w:hAnsiTheme="minorHAnsi" w:cstheme="minorHAnsi"/>
          <w:color w:val="auto"/>
        </w:rPr>
      </w:pPr>
      <w:r w:rsidRPr="00B12BD5">
        <w:rPr>
          <w:rFonts w:asciiTheme="minorHAnsi" w:hAnsiTheme="minorHAnsi" w:cstheme="minorHAnsi"/>
          <w:color w:val="auto"/>
        </w:rPr>
        <w:t xml:space="preserve">Once parties have agreed in principle </w:t>
      </w:r>
      <w:r w:rsidR="004D6E5F" w:rsidRPr="00B12BD5">
        <w:rPr>
          <w:rFonts w:asciiTheme="minorHAnsi" w:hAnsiTheme="minorHAnsi" w:cstheme="minorHAnsi"/>
          <w:color w:val="auto"/>
        </w:rPr>
        <w:t xml:space="preserve">the scope and substance of their proposed arrangements, they should consult the </w:t>
      </w:r>
      <w:hyperlink r:id="rId17" w:history="1">
        <w:r w:rsidR="00B0498F" w:rsidRPr="00B12BD5">
          <w:rPr>
            <w:rStyle w:val="Hyperlink"/>
            <w:rFonts w:asciiTheme="minorHAnsi" w:hAnsiTheme="minorHAnsi" w:cstheme="minorHAnsi"/>
            <w:color w:val="0000FF"/>
          </w:rPr>
          <w:t>Foreign Arrangement Checklist for Schools</w:t>
        </w:r>
      </w:hyperlink>
      <w:r w:rsidR="00B0498F" w:rsidRPr="00B12BD5">
        <w:rPr>
          <w:rFonts w:asciiTheme="minorHAnsi" w:hAnsiTheme="minorHAnsi" w:cstheme="minorHAnsi"/>
          <w:color w:val="auto"/>
        </w:rPr>
        <w:t xml:space="preserve"> for an overview of considerations under the Act, compile relevant </w:t>
      </w:r>
      <w:r w:rsidR="00CE0E76" w:rsidRPr="00B12BD5">
        <w:rPr>
          <w:rFonts w:asciiTheme="minorHAnsi" w:hAnsiTheme="minorHAnsi" w:cstheme="minorHAnsi"/>
          <w:color w:val="auto"/>
        </w:rPr>
        <w:t>information</w:t>
      </w:r>
      <w:r w:rsidR="00B0498F" w:rsidRPr="00B12BD5">
        <w:rPr>
          <w:rFonts w:asciiTheme="minorHAnsi" w:hAnsiTheme="minorHAnsi" w:cstheme="minorHAnsi"/>
          <w:color w:val="auto"/>
        </w:rPr>
        <w:t xml:space="preserve"> and draft their </w:t>
      </w:r>
      <w:hyperlink r:id="rId18" w:history="1">
        <w:r w:rsidR="00B0498F" w:rsidRPr="00B12BD5">
          <w:rPr>
            <w:rStyle w:val="Hyperlink"/>
            <w:color w:val="0000FF"/>
          </w:rPr>
          <w:t>Sister School MoU</w:t>
        </w:r>
      </w:hyperlink>
      <w:r w:rsidR="00B0498F" w:rsidRPr="00B12BD5">
        <w:rPr>
          <w:rFonts w:asciiTheme="minorHAnsi" w:hAnsiTheme="minorHAnsi" w:cstheme="minorHAnsi"/>
          <w:color w:val="auto"/>
        </w:rPr>
        <w:t xml:space="preserve">, stating the terms of their proposed arrangements. </w:t>
      </w:r>
    </w:p>
    <w:p w14:paraId="243CF1E6" w14:textId="21A50E29" w:rsidR="006A21B1" w:rsidRPr="00B12BD5" w:rsidRDefault="006A21B1" w:rsidP="00A94F5B">
      <w:pPr>
        <w:spacing w:line="240" w:lineRule="auto"/>
        <w:rPr>
          <w:rFonts w:asciiTheme="minorHAnsi" w:hAnsiTheme="minorHAnsi" w:cstheme="minorHAnsi"/>
          <w:color w:val="auto"/>
        </w:rPr>
      </w:pPr>
      <w:r w:rsidRPr="00B12BD5">
        <w:rPr>
          <w:rFonts w:asciiTheme="minorHAnsi" w:hAnsiTheme="minorHAnsi" w:cstheme="minorHAnsi"/>
          <w:color w:val="auto"/>
        </w:rPr>
        <w:t xml:space="preserve">Once their </w:t>
      </w:r>
      <w:r w:rsidRPr="00B12BD5">
        <w:rPr>
          <w:rFonts w:asciiTheme="minorHAnsi" w:hAnsiTheme="minorHAnsi" w:cstheme="minorHAnsi"/>
          <w:color w:val="auto"/>
          <w:u w:val="single"/>
        </w:rPr>
        <w:t>unsigned</w:t>
      </w:r>
      <w:r w:rsidRPr="00B12BD5">
        <w:rPr>
          <w:rFonts w:asciiTheme="minorHAnsi" w:hAnsiTheme="minorHAnsi" w:cstheme="minorHAnsi"/>
          <w:color w:val="auto"/>
        </w:rPr>
        <w:t xml:space="preserve"> draft MoU finalised, the </w:t>
      </w:r>
      <w:hyperlink r:id="rId19" w:history="1">
        <w:r w:rsidRPr="00B12BD5">
          <w:rPr>
            <w:rStyle w:val="Hyperlink"/>
            <w:rFonts w:asciiTheme="minorHAnsi" w:hAnsiTheme="minorHAnsi" w:cstheme="minorHAnsi"/>
            <w:color w:val="0000FF"/>
          </w:rPr>
          <w:t>Foreign Arrangement Checklist for Schools</w:t>
        </w:r>
      </w:hyperlink>
      <w:r w:rsidRPr="00B12BD5">
        <w:rPr>
          <w:rFonts w:asciiTheme="minorHAnsi" w:hAnsiTheme="minorHAnsi" w:cstheme="minorHAnsi"/>
          <w:color w:val="auto"/>
        </w:rPr>
        <w:t xml:space="preserve"> </w:t>
      </w:r>
      <w:r w:rsidR="00CE0E76" w:rsidRPr="00B12BD5">
        <w:rPr>
          <w:rFonts w:asciiTheme="minorHAnsi" w:hAnsiTheme="minorHAnsi" w:cstheme="minorHAnsi"/>
          <w:color w:val="auto"/>
        </w:rPr>
        <w:t>should</w:t>
      </w:r>
      <w:r w:rsidRPr="00B12BD5">
        <w:rPr>
          <w:rFonts w:asciiTheme="minorHAnsi" w:hAnsiTheme="minorHAnsi" w:cstheme="minorHAnsi"/>
          <w:color w:val="auto"/>
        </w:rPr>
        <w:t xml:space="preserve"> then be completed and </w:t>
      </w:r>
      <w:r w:rsidR="00A94F5B" w:rsidRPr="00B12BD5">
        <w:rPr>
          <w:rFonts w:asciiTheme="minorHAnsi" w:hAnsiTheme="minorHAnsi" w:cstheme="minorHAnsi"/>
          <w:color w:val="auto"/>
        </w:rPr>
        <w:t>submitted at one of IED’s biannual rounds of submissions for Commonwealth review:</w:t>
      </w:r>
    </w:p>
    <w:p w14:paraId="6A9B4B57" w14:textId="208E6D2A" w:rsidR="00A94F5B" w:rsidRPr="005B0BAC" w:rsidRDefault="00A94F5B" w:rsidP="00E313A6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5B0BAC">
        <w:rPr>
          <w:rFonts w:cstheme="minorHAnsi"/>
          <w:sz w:val="20"/>
          <w:szCs w:val="20"/>
        </w:rPr>
        <w:t xml:space="preserve">Round 1 – </w:t>
      </w:r>
      <w:r w:rsidRPr="005B0BAC">
        <w:rPr>
          <w:rFonts w:cstheme="minorHAnsi"/>
          <w:b/>
          <w:bCs/>
          <w:sz w:val="20"/>
          <w:szCs w:val="20"/>
        </w:rPr>
        <w:t>February/March</w:t>
      </w:r>
      <w:r w:rsidRPr="005B0BAC">
        <w:rPr>
          <w:rFonts w:cstheme="minorHAnsi"/>
          <w:sz w:val="20"/>
          <w:szCs w:val="20"/>
        </w:rPr>
        <w:t xml:space="preserve"> (Term 1)</w:t>
      </w:r>
    </w:p>
    <w:p w14:paraId="25536582" w14:textId="1C09DA05" w:rsidR="00A94F5B" w:rsidRPr="005B0BAC" w:rsidRDefault="00A94F5B" w:rsidP="00E313A6">
      <w:pPr>
        <w:pStyle w:val="ListParagraph"/>
        <w:numPr>
          <w:ilvl w:val="0"/>
          <w:numId w:val="20"/>
        </w:numPr>
        <w:spacing w:after="120" w:line="240" w:lineRule="auto"/>
        <w:ind w:left="357" w:hanging="357"/>
        <w:contextualSpacing w:val="0"/>
        <w:rPr>
          <w:rFonts w:cstheme="minorHAnsi"/>
          <w:sz w:val="20"/>
          <w:szCs w:val="20"/>
        </w:rPr>
      </w:pPr>
      <w:r w:rsidRPr="005B0BAC">
        <w:rPr>
          <w:rFonts w:cstheme="minorHAnsi"/>
          <w:sz w:val="20"/>
          <w:szCs w:val="20"/>
        </w:rPr>
        <w:t xml:space="preserve">Round 2 – </w:t>
      </w:r>
      <w:r w:rsidRPr="005B0BAC">
        <w:rPr>
          <w:rFonts w:cstheme="minorHAnsi"/>
          <w:b/>
          <w:bCs/>
          <w:sz w:val="20"/>
          <w:szCs w:val="20"/>
        </w:rPr>
        <w:t>June/July</w:t>
      </w:r>
      <w:r w:rsidRPr="005B0BAC">
        <w:rPr>
          <w:rFonts w:cstheme="minorHAnsi"/>
          <w:sz w:val="20"/>
          <w:szCs w:val="20"/>
        </w:rPr>
        <w:t xml:space="preserve"> (Term 2-3)</w:t>
      </w:r>
    </w:p>
    <w:p w14:paraId="088E450A" w14:textId="2DA14B5C" w:rsidR="00A94F5B" w:rsidRDefault="00A94F5B" w:rsidP="00A94F5B">
      <w:pPr>
        <w:spacing w:line="240" w:lineRule="auto"/>
        <w:textAlignment w:val="center"/>
        <w:rPr>
          <w:rFonts w:asciiTheme="minorHAnsi" w:eastAsia="Times New Roman" w:hAnsiTheme="minorHAnsi" w:cstheme="minorHAnsi"/>
          <w:color w:val="000000"/>
          <w:lang w:eastAsia="en-AU"/>
        </w:rPr>
      </w:pPr>
      <w:r w:rsidRPr="005B0BAC">
        <w:rPr>
          <w:rFonts w:asciiTheme="minorHAnsi" w:eastAsia="Times New Roman" w:hAnsiTheme="minorHAnsi" w:cstheme="minorHAnsi"/>
          <w:color w:val="000000"/>
          <w:lang w:eastAsia="en-AU"/>
        </w:rPr>
        <w:t xml:space="preserve">Schools are reminded of IED’s biannual rounds of </w:t>
      </w:r>
      <w:r w:rsidRPr="0042458A">
        <w:rPr>
          <w:rFonts w:asciiTheme="minorHAnsi" w:eastAsia="Times New Roman" w:hAnsiTheme="minorHAnsi" w:cstheme="minorHAnsi"/>
          <w:color w:val="000000"/>
          <w:lang w:eastAsia="en-AU"/>
        </w:rPr>
        <w:t xml:space="preserve">submissions via </w:t>
      </w:r>
      <w:r w:rsidR="00CE0E76" w:rsidRPr="0042458A">
        <w:rPr>
          <w:rFonts w:asciiTheme="minorHAnsi" w:eastAsia="Times New Roman" w:hAnsiTheme="minorHAnsi" w:cstheme="minorHAnsi"/>
          <w:color w:val="000000"/>
          <w:lang w:eastAsia="en-AU"/>
        </w:rPr>
        <w:t xml:space="preserve">the </w:t>
      </w:r>
      <w:hyperlink r:id="rId20" w:history="1">
        <w:r w:rsidR="00CE0E76" w:rsidRPr="0042458A">
          <w:rPr>
            <w:rStyle w:val="Hyperlink"/>
            <w:rFonts w:asciiTheme="minorHAnsi" w:eastAsia="Times New Roman" w:hAnsiTheme="minorHAnsi" w:cstheme="minorHAnsi"/>
            <w:color w:val="0000FF"/>
            <w:lang w:eastAsia="en-AU"/>
          </w:rPr>
          <w:t>department’s weekly School Update</w:t>
        </w:r>
      </w:hyperlink>
      <w:r w:rsidR="00815723" w:rsidRPr="0042458A">
        <w:rPr>
          <w:rFonts w:asciiTheme="minorHAnsi" w:eastAsia="Times New Roman" w:hAnsiTheme="minorHAnsi" w:cstheme="minorHAnsi"/>
          <w:color w:val="FF0000"/>
          <w:lang w:eastAsia="en-AU"/>
        </w:rPr>
        <w:t xml:space="preserve"> </w:t>
      </w:r>
      <w:r w:rsidR="00815723" w:rsidRPr="0042458A">
        <w:rPr>
          <w:rFonts w:asciiTheme="minorHAnsi" w:eastAsia="Times New Roman" w:hAnsiTheme="minorHAnsi" w:cstheme="minorHAnsi"/>
          <w:color w:val="000000"/>
          <w:lang w:eastAsia="en-AU"/>
        </w:rPr>
        <w:t>and</w:t>
      </w:r>
      <w:r w:rsidR="00815723" w:rsidRPr="005B0BAC">
        <w:rPr>
          <w:rFonts w:asciiTheme="minorHAnsi" w:eastAsia="Times New Roman" w:hAnsiTheme="minorHAnsi" w:cstheme="minorHAnsi"/>
          <w:color w:val="000000"/>
          <w:lang w:eastAsia="en-AU"/>
        </w:rPr>
        <w:t xml:space="preserve"> </w:t>
      </w:r>
      <w:r w:rsidR="00815723" w:rsidRPr="0042458A">
        <w:rPr>
          <w:rFonts w:asciiTheme="minorHAnsi" w:eastAsia="Times New Roman" w:hAnsiTheme="minorHAnsi" w:cstheme="minorHAnsi"/>
          <w:color w:val="000000"/>
          <w:lang w:eastAsia="en-AU"/>
        </w:rPr>
        <w:t xml:space="preserve">the </w:t>
      </w:r>
      <w:hyperlink r:id="rId21" w:history="1">
        <w:r w:rsidR="00815723" w:rsidRPr="0042458A">
          <w:rPr>
            <w:rStyle w:val="Hyperlink"/>
            <w:rFonts w:asciiTheme="minorHAnsi" w:eastAsia="Times New Roman" w:hAnsiTheme="minorHAnsi" w:cstheme="minorHAnsi"/>
            <w:color w:val="0000FF"/>
            <w:lang w:eastAsia="en-AU"/>
          </w:rPr>
          <w:t>Global Learning &amp; Education (GL&amp;E) newsletter</w:t>
        </w:r>
      </w:hyperlink>
      <w:r w:rsidR="00815723" w:rsidRPr="0042458A">
        <w:rPr>
          <w:rFonts w:asciiTheme="minorHAnsi" w:eastAsia="Times New Roman" w:hAnsiTheme="minorHAnsi" w:cstheme="minorHAnsi"/>
          <w:color w:val="000000"/>
          <w:lang w:eastAsia="en-AU"/>
        </w:rPr>
        <w:t xml:space="preserve">. </w:t>
      </w:r>
    </w:p>
    <w:p w14:paraId="4BC8280B" w14:textId="047DC7D1" w:rsidR="00A94F5B" w:rsidRPr="0098749A" w:rsidRDefault="00E313A6" w:rsidP="0098749A">
      <w:pPr>
        <w:shd w:val="clear" w:color="auto" w:fill="DEF4FC" w:themeFill="accent2" w:themeFillTint="33"/>
        <w:spacing w:line="240" w:lineRule="auto"/>
        <w:rPr>
          <w:rFonts w:asciiTheme="minorHAnsi" w:hAnsiTheme="minorHAnsi" w:cstheme="minorHAnsi"/>
          <w:i/>
          <w:iCs/>
          <w:color w:val="002060"/>
        </w:rPr>
      </w:pPr>
      <w:r w:rsidRPr="0098749A">
        <w:rPr>
          <w:rFonts w:asciiTheme="minorHAnsi" w:hAnsiTheme="minorHAnsi" w:cstheme="minorHAnsi"/>
          <w:b/>
          <w:bCs/>
          <w:i/>
          <w:iCs/>
          <w:color w:val="002060"/>
          <w:u w:val="single"/>
        </w:rPr>
        <w:t>Note:</w:t>
      </w:r>
      <w:r w:rsidRPr="0098749A">
        <w:rPr>
          <w:rFonts w:asciiTheme="minorHAnsi" w:hAnsiTheme="minorHAnsi" w:cstheme="minorHAnsi"/>
          <w:color w:val="002060"/>
        </w:rPr>
        <w:t xml:space="preserve"> </w:t>
      </w:r>
      <w:r w:rsidR="00455A8F">
        <w:rPr>
          <w:i/>
          <w:iCs/>
        </w:rPr>
        <w:t>IED strongly recommends schools wishing to enter a new foreign arrangement to factor in the above timeframes and plan accordingly. Due to the endorsements involved, schools should expect processing times averaging 3-4</w:t>
      </w:r>
      <w:r w:rsidR="005F36B5">
        <w:rPr>
          <w:i/>
          <w:iCs/>
        </w:rPr>
        <w:t xml:space="preserve"> </w:t>
      </w:r>
      <w:r w:rsidR="00455A8F">
        <w:rPr>
          <w:i/>
          <w:iCs/>
        </w:rPr>
        <w:t xml:space="preserve">months from date of submission. Please refer to </w:t>
      </w:r>
      <w:r w:rsidR="00455A8F" w:rsidRPr="005F36B5">
        <w:rPr>
          <w:i/>
          <w:iCs/>
        </w:rPr>
        <w:t xml:space="preserve">the </w:t>
      </w:r>
      <w:hyperlink r:id="rId22" w:history="1">
        <w:r w:rsidR="00455A8F" w:rsidRPr="005F36B5">
          <w:rPr>
            <w:rStyle w:val="Hyperlink"/>
            <w:i/>
            <w:iCs/>
            <w:color w:val="0000FF"/>
          </w:rPr>
          <w:t>process map</w:t>
        </w:r>
      </w:hyperlink>
      <w:r w:rsidR="00455A8F" w:rsidRPr="005F36B5">
        <w:rPr>
          <w:i/>
          <w:iCs/>
        </w:rPr>
        <w:t xml:space="preserve"> for more</w:t>
      </w:r>
      <w:r w:rsidR="00455A8F">
        <w:rPr>
          <w:i/>
          <w:iCs/>
        </w:rPr>
        <w:t xml:space="preserve"> information.</w:t>
      </w:r>
    </w:p>
    <w:p w14:paraId="431ABB96" w14:textId="77777777" w:rsidR="005F5B8D" w:rsidRPr="00A94F5B" w:rsidRDefault="005F5B8D" w:rsidP="00A94F5B">
      <w:pPr>
        <w:spacing w:line="240" w:lineRule="auto"/>
        <w:textAlignment w:val="center"/>
        <w:rPr>
          <w:rFonts w:asciiTheme="minorHAnsi" w:eastAsia="Times New Roman" w:hAnsiTheme="minorHAnsi" w:cstheme="minorHAnsi"/>
          <w:color w:val="auto"/>
          <w:lang w:eastAsia="en-AU"/>
        </w:rPr>
      </w:pPr>
    </w:p>
    <w:p w14:paraId="489BC987" w14:textId="295D6411" w:rsidR="00C3767F" w:rsidRPr="00AA3A80" w:rsidRDefault="00562A61" w:rsidP="00631E5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AA3A80">
        <w:rPr>
          <w:color w:val="002060"/>
          <w:sz w:val="20"/>
          <w:szCs w:val="20"/>
        </w:rPr>
        <w:t>My school needs to renew</w:t>
      </w:r>
      <w:r w:rsidR="00C3767F" w:rsidRPr="00AA3A80">
        <w:rPr>
          <w:color w:val="002060"/>
          <w:sz w:val="20"/>
          <w:szCs w:val="20"/>
        </w:rPr>
        <w:t xml:space="preserve"> </w:t>
      </w:r>
      <w:r w:rsidR="008945FC" w:rsidRPr="00AA3A80">
        <w:rPr>
          <w:color w:val="002060"/>
          <w:sz w:val="20"/>
          <w:szCs w:val="20"/>
        </w:rPr>
        <w:t xml:space="preserve">a </w:t>
      </w:r>
      <w:r w:rsidRPr="00AA3A80">
        <w:rPr>
          <w:color w:val="002060"/>
          <w:sz w:val="20"/>
          <w:szCs w:val="20"/>
        </w:rPr>
        <w:t xml:space="preserve">lapsed (or </w:t>
      </w:r>
      <w:r w:rsidR="00C3767F" w:rsidRPr="00AA3A80">
        <w:rPr>
          <w:color w:val="002060"/>
          <w:sz w:val="20"/>
          <w:szCs w:val="20"/>
        </w:rPr>
        <w:t>soon</w:t>
      </w:r>
      <w:r w:rsidR="0093135D" w:rsidRPr="00AA3A80">
        <w:rPr>
          <w:color w:val="002060"/>
          <w:sz w:val="20"/>
          <w:szCs w:val="20"/>
        </w:rPr>
        <w:t>-</w:t>
      </w:r>
      <w:r w:rsidR="00C3767F" w:rsidRPr="00AA3A80">
        <w:rPr>
          <w:color w:val="002060"/>
          <w:sz w:val="20"/>
          <w:szCs w:val="20"/>
        </w:rPr>
        <w:t>to</w:t>
      </w:r>
      <w:r w:rsidR="001853CE" w:rsidRPr="00AA3A80">
        <w:rPr>
          <w:color w:val="002060"/>
          <w:sz w:val="20"/>
          <w:szCs w:val="20"/>
        </w:rPr>
        <w:t>-</w:t>
      </w:r>
      <w:r w:rsidR="00C3767F" w:rsidRPr="00AA3A80">
        <w:rPr>
          <w:color w:val="002060"/>
          <w:sz w:val="20"/>
          <w:szCs w:val="20"/>
        </w:rPr>
        <w:t>expire</w:t>
      </w:r>
      <w:r w:rsidRPr="00AA3A80">
        <w:rPr>
          <w:color w:val="002060"/>
          <w:sz w:val="20"/>
          <w:szCs w:val="20"/>
        </w:rPr>
        <w:t>)</w:t>
      </w:r>
      <w:r w:rsidR="00631E5F" w:rsidRPr="00AA3A80">
        <w:rPr>
          <w:color w:val="002060"/>
          <w:sz w:val="20"/>
          <w:szCs w:val="20"/>
        </w:rPr>
        <w:t xml:space="preserve"> </w:t>
      </w:r>
      <w:r w:rsidR="00C3767F" w:rsidRPr="00AA3A80">
        <w:rPr>
          <w:color w:val="002060"/>
          <w:sz w:val="20"/>
          <w:szCs w:val="20"/>
        </w:rPr>
        <w:t xml:space="preserve">sister school </w:t>
      </w:r>
      <w:r w:rsidR="00122C44" w:rsidRPr="00AA3A80">
        <w:rPr>
          <w:color w:val="002060"/>
          <w:sz w:val="20"/>
          <w:szCs w:val="20"/>
        </w:rPr>
        <w:t>MoU</w:t>
      </w:r>
      <w:r w:rsidRPr="00AA3A80">
        <w:rPr>
          <w:color w:val="002060"/>
          <w:sz w:val="20"/>
          <w:szCs w:val="20"/>
        </w:rPr>
        <w:t xml:space="preserve">. How </w:t>
      </w:r>
      <w:r w:rsidR="008945FC" w:rsidRPr="00AA3A80">
        <w:rPr>
          <w:color w:val="002060"/>
          <w:sz w:val="20"/>
          <w:szCs w:val="20"/>
        </w:rPr>
        <w:t>can we ensure our new arrangements</w:t>
      </w:r>
      <w:r w:rsidRPr="00AA3A80">
        <w:rPr>
          <w:color w:val="002060"/>
          <w:sz w:val="20"/>
          <w:szCs w:val="20"/>
        </w:rPr>
        <w:t xml:space="preserve"> </w:t>
      </w:r>
      <w:r w:rsidR="008945FC" w:rsidRPr="00AA3A80">
        <w:rPr>
          <w:color w:val="002060"/>
          <w:sz w:val="20"/>
          <w:szCs w:val="20"/>
        </w:rPr>
        <w:t xml:space="preserve">remain compliant with the Act? </w:t>
      </w:r>
    </w:p>
    <w:p w14:paraId="1DFE56FA" w14:textId="20893C75" w:rsidR="005C046B" w:rsidRPr="00AA3A80" w:rsidRDefault="00EE0CFB" w:rsidP="001629BF">
      <w:pPr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AA3A80">
        <w:rPr>
          <w:rFonts w:asciiTheme="minorHAnsi" w:hAnsiTheme="minorHAnsi" w:cstheme="minorHAnsi"/>
          <w:color w:val="auto"/>
        </w:rPr>
        <w:t xml:space="preserve">Schools </w:t>
      </w:r>
      <w:r w:rsidR="005F5B8D" w:rsidRPr="00AA3A80">
        <w:rPr>
          <w:rFonts w:asciiTheme="minorHAnsi" w:hAnsiTheme="minorHAnsi" w:cstheme="minorHAnsi"/>
          <w:color w:val="auto"/>
        </w:rPr>
        <w:t xml:space="preserve">with </w:t>
      </w:r>
      <w:r w:rsidR="00E62C34" w:rsidRPr="00AA3A80">
        <w:rPr>
          <w:rFonts w:asciiTheme="minorHAnsi" w:hAnsiTheme="minorHAnsi" w:cstheme="minorHAnsi"/>
          <w:color w:val="auto"/>
        </w:rPr>
        <w:t>arrangements due to lapse within a year</w:t>
      </w:r>
      <w:r w:rsidR="005F5B8D" w:rsidRPr="00AA3A80">
        <w:rPr>
          <w:rFonts w:asciiTheme="minorHAnsi" w:hAnsiTheme="minorHAnsi" w:cstheme="minorHAnsi"/>
          <w:color w:val="auto"/>
        </w:rPr>
        <w:t xml:space="preserve"> should liaise with their partner schools </w:t>
      </w:r>
      <w:r w:rsidR="005C046B" w:rsidRPr="00AA3A80">
        <w:rPr>
          <w:rFonts w:asciiTheme="minorHAnsi" w:hAnsiTheme="minorHAnsi" w:cstheme="minorHAnsi"/>
          <w:color w:val="auto"/>
        </w:rPr>
        <w:t xml:space="preserve">to confirm whether they wish to vary their </w:t>
      </w:r>
      <w:r w:rsidR="00843A9D" w:rsidRPr="00AA3A80">
        <w:rPr>
          <w:rFonts w:asciiTheme="minorHAnsi" w:hAnsiTheme="minorHAnsi" w:cstheme="minorHAnsi"/>
          <w:color w:val="auto"/>
        </w:rPr>
        <w:t xml:space="preserve">previous </w:t>
      </w:r>
      <w:r w:rsidR="005C046B" w:rsidRPr="00AA3A80">
        <w:rPr>
          <w:rFonts w:asciiTheme="minorHAnsi" w:hAnsiTheme="minorHAnsi" w:cstheme="minorHAnsi"/>
          <w:color w:val="auto"/>
        </w:rPr>
        <w:t>arrangements or largely duplicate existing terms – taking care</w:t>
      </w:r>
      <w:r w:rsidR="000B7974">
        <w:rPr>
          <w:rFonts w:asciiTheme="minorHAnsi" w:hAnsiTheme="minorHAnsi" w:cstheme="minorHAnsi"/>
          <w:color w:val="auto"/>
        </w:rPr>
        <w:t xml:space="preserve"> to</w:t>
      </w:r>
      <w:r w:rsidR="005C046B" w:rsidRPr="00AA3A80">
        <w:rPr>
          <w:rFonts w:asciiTheme="minorHAnsi" w:hAnsiTheme="minorHAnsi" w:cstheme="minorHAnsi"/>
          <w:color w:val="auto"/>
        </w:rPr>
        <w:t xml:space="preserve"> satisfy all current </w:t>
      </w:r>
      <w:hyperlink w:anchor="_Is_my_school" w:history="1">
        <w:r w:rsidR="005C046B" w:rsidRPr="006A6063">
          <w:rPr>
            <w:rStyle w:val="Hyperlink"/>
            <w:rFonts w:asciiTheme="minorHAnsi" w:hAnsiTheme="minorHAnsi" w:cstheme="minorHAnsi"/>
            <w:color w:val="0000FF"/>
          </w:rPr>
          <w:t>Commonwealth requisites</w:t>
        </w:r>
      </w:hyperlink>
      <w:r w:rsidR="005C046B" w:rsidRPr="00AA3A80">
        <w:rPr>
          <w:rFonts w:asciiTheme="minorHAnsi" w:hAnsiTheme="minorHAnsi" w:cstheme="minorHAnsi"/>
          <w:color w:val="auto"/>
        </w:rPr>
        <w:t xml:space="preserve">. </w:t>
      </w:r>
      <w:r w:rsidR="005C046B" w:rsidRPr="00AA3A80">
        <w:rPr>
          <w:rFonts w:asciiTheme="minorHAnsi" w:hAnsiTheme="minorHAnsi" w:cstheme="minorHAnsi"/>
          <w:i/>
          <w:iCs/>
          <w:color w:val="0070C0"/>
        </w:rPr>
        <w:t xml:space="preserve">(See below </w:t>
      </w:r>
      <w:r w:rsidR="006D3FE8" w:rsidRPr="00AA3A80">
        <w:rPr>
          <w:rFonts w:asciiTheme="minorHAnsi" w:hAnsiTheme="minorHAnsi" w:cstheme="minorHAnsi"/>
          <w:i/>
          <w:iCs/>
          <w:color w:val="0070C0"/>
        </w:rPr>
        <w:t>list.</w:t>
      </w:r>
      <w:r w:rsidR="005C046B" w:rsidRPr="00AA3A80">
        <w:rPr>
          <w:rFonts w:asciiTheme="minorHAnsi" w:hAnsiTheme="minorHAnsi" w:cstheme="minorHAnsi"/>
          <w:i/>
          <w:iCs/>
          <w:color w:val="0070C0"/>
        </w:rPr>
        <w:t xml:space="preserve">) </w:t>
      </w:r>
    </w:p>
    <w:p w14:paraId="0B0CA0E3" w14:textId="18D9316C" w:rsidR="00843A9D" w:rsidRPr="006A6063" w:rsidRDefault="005C046B" w:rsidP="001629BF">
      <w:pPr>
        <w:spacing w:line="240" w:lineRule="auto"/>
        <w:rPr>
          <w:rFonts w:asciiTheme="minorHAnsi" w:hAnsiTheme="minorHAnsi" w:cstheme="minorHAnsi"/>
          <w:color w:val="auto"/>
        </w:rPr>
      </w:pPr>
      <w:r w:rsidRPr="006A6063">
        <w:rPr>
          <w:rFonts w:asciiTheme="minorHAnsi" w:hAnsiTheme="minorHAnsi" w:cstheme="minorHAnsi"/>
          <w:color w:val="auto"/>
        </w:rPr>
        <w:t xml:space="preserve">Once parties have agreed in principle, schools </w:t>
      </w:r>
      <w:r w:rsidR="00843A9D" w:rsidRPr="006A6063">
        <w:rPr>
          <w:rFonts w:asciiTheme="minorHAnsi" w:hAnsiTheme="minorHAnsi" w:cstheme="minorHAnsi"/>
          <w:color w:val="auto"/>
        </w:rPr>
        <w:t xml:space="preserve">need to complete the same process as </w:t>
      </w:r>
      <w:hyperlink w:anchor="_My_school_wants/I" w:history="1">
        <w:r w:rsidR="00843A9D" w:rsidRPr="006A6063">
          <w:rPr>
            <w:rStyle w:val="Hyperlink"/>
            <w:rFonts w:asciiTheme="minorHAnsi" w:hAnsiTheme="minorHAnsi" w:cstheme="minorHAnsi"/>
            <w:color w:val="0000FF"/>
          </w:rPr>
          <w:t>new sister school partnerships</w:t>
        </w:r>
      </w:hyperlink>
      <w:r w:rsidR="00843A9D" w:rsidRPr="006A6063">
        <w:rPr>
          <w:rFonts w:asciiTheme="minorHAnsi" w:hAnsiTheme="minorHAnsi" w:cstheme="minorHAnsi"/>
          <w:color w:val="auto"/>
        </w:rPr>
        <w:t xml:space="preserve"> above.</w:t>
      </w:r>
      <w:r w:rsidRPr="006A6063">
        <w:rPr>
          <w:rFonts w:asciiTheme="minorHAnsi" w:hAnsiTheme="minorHAnsi" w:cstheme="minorHAnsi"/>
          <w:color w:val="auto"/>
        </w:rPr>
        <w:t xml:space="preserve"> </w:t>
      </w:r>
    </w:p>
    <w:p w14:paraId="0BE6A91B" w14:textId="7F4CACC9" w:rsidR="00B12A30" w:rsidRPr="006A6063" w:rsidRDefault="00B12A30" w:rsidP="001629BF">
      <w:pPr>
        <w:spacing w:line="240" w:lineRule="auto"/>
        <w:rPr>
          <w:rFonts w:asciiTheme="minorHAnsi" w:hAnsiTheme="minorHAnsi" w:cstheme="minorHAnsi"/>
          <w:color w:val="auto"/>
        </w:rPr>
      </w:pPr>
      <w:r w:rsidRPr="006A6063">
        <w:rPr>
          <w:rFonts w:asciiTheme="minorHAnsi" w:hAnsiTheme="minorHAnsi" w:cstheme="minorHAnsi"/>
          <w:color w:val="auto"/>
        </w:rPr>
        <w:t>IED advises schools to actively record and monitor expiry dates of their existing sister school arrangements to ensure these remain compliant under the Act through</w:t>
      </w:r>
      <w:r w:rsidR="008D3910">
        <w:rPr>
          <w:rFonts w:asciiTheme="minorHAnsi" w:hAnsiTheme="minorHAnsi" w:cstheme="minorHAnsi"/>
          <w:color w:val="auto"/>
        </w:rPr>
        <w:t>out</w:t>
      </w:r>
      <w:r w:rsidRPr="006A6063">
        <w:rPr>
          <w:rFonts w:asciiTheme="minorHAnsi" w:hAnsiTheme="minorHAnsi" w:cstheme="minorHAnsi"/>
          <w:color w:val="auto"/>
        </w:rPr>
        <w:t xml:space="preserve"> the Commonwealth review process.</w:t>
      </w:r>
    </w:p>
    <w:p w14:paraId="3EE81A9F" w14:textId="5A3CF7D2" w:rsidR="00B12A30" w:rsidRPr="00B12A30" w:rsidRDefault="00B12A30" w:rsidP="001629BF">
      <w:pPr>
        <w:spacing w:line="240" w:lineRule="auto"/>
        <w:rPr>
          <w:rFonts w:asciiTheme="minorHAnsi" w:hAnsiTheme="minorHAnsi" w:cstheme="minorHAnsi"/>
          <w:color w:val="auto"/>
        </w:rPr>
      </w:pPr>
      <w:r w:rsidRPr="006A6063">
        <w:rPr>
          <w:rFonts w:asciiTheme="minorHAnsi" w:hAnsiTheme="minorHAnsi" w:cstheme="minorHAnsi"/>
          <w:color w:val="auto"/>
        </w:rPr>
        <w:t>For more information about the foreign arrangement review process</w:t>
      </w:r>
      <w:r w:rsidR="008D3910">
        <w:rPr>
          <w:rFonts w:asciiTheme="minorHAnsi" w:hAnsiTheme="minorHAnsi" w:cstheme="minorHAnsi"/>
          <w:color w:val="auto"/>
        </w:rPr>
        <w:t xml:space="preserve"> for schools</w:t>
      </w:r>
      <w:r w:rsidRPr="006A6063">
        <w:rPr>
          <w:rFonts w:asciiTheme="minorHAnsi" w:hAnsiTheme="minorHAnsi" w:cstheme="minorHAnsi"/>
          <w:color w:val="auto"/>
        </w:rPr>
        <w:t xml:space="preserve">, see: </w:t>
      </w:r>
      <w:hyperlink r:id="rId23" w:history="1">
        <w:r w:rsidRPr="006A6063">
          <w:rPr>
            <w:color w:val="0000FF"/>
            <w:u w:val="single"/>
          </w:rPr>
          <w:t>FRA Process Maps for Schools.pdf</w:t>
        </w:r>
      </w:hyperlink>
    </w:p>
    <w:p w14:paraId="394C7D5B" w14:textId="27243DFF" w:rsidR="00565D9F" w:rsidRDefault="00565D9F" w:rsidP="00832FE2">
      <w:pPr>
        <w:spacing w:after="60" w:line="240" w:lineRule="auto"/>
        <w:rPr>
          <w:rFonts w:cstheme="minorHAnsi"/>
          <w:color w:val="000000"/>
        </w:rPr>
      </w:pPr>
    </w:p>
    <w:p w14:paraId="6B3E1D97" w14:textId="07C91157" w:rsidR="00C40E66" w:rsidRPr="00AD3DB4" w:rsidRDefault="00C40E66" w:rsidP="00C40E66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AD3DB4">
        <w:rPr>
          <w:color w:val="002060"/>
          <w:sz w:val="20"/>
          <w:szCs w:val="20"/>
        </w:rPr>
        <w:t>Is my</w:t>
      </w:r>
      <w:r w:rsidR="00B94E89" w:rsidRPr="00AD3DB4">
        <w:rPr>
          <w:color w:val="002060"/>
          <w:sz w:val="20"/>
          <w:szCs w:val="20"/>
        </w:rPr>
        <w:t xml:space="preserve"> school’s</w:t>
      </w:r>
      <w:r w:rsidRPr="00AD3DB4">
        <w:rPr>
          <w:color w:val="002060"/>
          <w:sz w:val="20"/>
          <w:szCs w:val="20"/>
        </w:rPr>
        <w:t xml:space="preserve"> sister school arrangement legally binding?</w:t>
      </w:r>
    </w:p>
    <w:p w14:paraId="4C587A9A" w14:textId="1F2217B4" w:rsidR="00C40E66" w:rsidRDefault="00C40E66" w:rsidP="00C40E66">
      <w:pPr>
        <w:rPr>
          <w:color w:val="auto"/>
        </w:rPr>
      </w:pPr>
      <w:r w:rsidRPr="00AD3DB4">
        <w:rPr>
          <w:color w:val="auto"/>
        </w:rPr>
        <w:t xml:space="preserve">As goodwill reciprocal arrangements aimed at developing students’ global understanding and intercultural capabilities, sister school partnerships are inherently </w:t>
      </w:r>
      <w:r w:rsidRPr="00AD3DB4">
        <w:rPr>
          <w:b/>
          <w:bCs/>
          <w:color w:val="auto"/>
        </w:rPr>
        <w:t>legally</w:t>
      </w:r>
      <w:r w:rsidRPr="00EE2EB4">
        <w:rPr>
          <w:b/>
          <w:bCs/>
          <w:color w:val="auto"/>
        </w:rPr>
        <w:t xml:space="preserve"> non-binding</w:t>
      </w:r>
      <w:r>
        <w:rPr>
          <w:color w:val="auto"/>
        </w:rPr>
        <w:t>.</w:t>
      </w:r>
      <w:r w:rsidRPr="001629BF">
        <w:rPr>
          <w:color w:val="auto"/>
        </w:rPr>
        <w:t xml:space="preserve"> Victorian schools are </w:t>
      </w:r>
      <w:r w:rsidRPr="00AD3DB4">
        <w:rPr>
          <w:color w:val="auto"/>
        </w:rPr>
        <w:t xml:space="preserve">encouraged to </w:t>
      </w:r>
      <w:bookmarkStart w:id="9" w:name="_Hlk137195241"/>
      <w:r w:rsidRPr="001629BF">
        <w:rPr>
          <w:color w:val="auto"/>
        </w:rPr>
        <w:t xml:space="preserve">use </w:t>
      </w:r>
      <w:bookmarkStart w:id="10" w:name="_Hlk137192332"/>
      <w:r w:rsidRPr="00AD3DB4">
        <w:fldChar w:fldCharType="begin"/>
      </w:r>
      <w:r w:rsidRPr="00AD3DB4">
        <w:rPr>
          <w:color w:val="0000FF"/>
        </w:rPr>
        <w:instrText>HYPERLINK "https://www.education.vic.gov.au/PAL/sister-school-mou-template.docx"</w:instrText>
      </w:r>
      <w:r w:rsidRPr="00AD3DB4">
        <w:fldChar w:fldCharType="separate"/>
      </w:r>
      <w:r w:rsidR="00E17EF7" w:rsidRPr="00AD3DB4">
        <w:rPr>
          <w:rStyle w:val="Hyperlink"/>
          <w:color w:val="0000FF"/>
        </w:rPr>
        <w:t>IED’s Template S</w:t>
      </w:r>
      <w:r w:rsidRPr="00AD3DB4">
        <w:rPr>
          <w:rStyle w:val="Hyperlink"/>
          <w:color w:val="0000FF"/>
        </w:rPr>
        <w:t>ister School Memorandum of Understanding (MoU)</w:t>
      </w:r>
      <w:r w:rsidRPr="00AD3DB4">
        <w:rPr>
          <w:rStyle w:val="Hyperlink"/>
          <w:color w:val="0000FF"/>
        </w:rPr>
        <w:fldChar w:fldCharType="end"/>
      </w:r>
      <w:bookmarkEnd w:id="10"/>
      <w:r w:rsidRPr="001629BF">
        <w:rPr>
          <w:color w:val="auto"/>
        </w:rPr>
        <w:t xml:space="preserve"> as </w:t>
      </w:r>
      <w:bookmarkEnd w:id="9"/>
      <w:r w:rsidRPr="001629BF">
        <w:rPr>
          <w:color w:val="auto"/>
        </w:rPr>
        <w:t xml:space="preserve">a template to document </w:t>
      </w:r>
      <w:r w:rsidRPr="00AD3DB4">
        <w:rPr>
          <w:color w:val="auto"/>
        </w:rPr>
        <w:t xml:space="preserve">their </w:t>
      </w:r>
      <w:r w:rsidR="00B12A30" w:rsidRPr="00AD3DB4">
        <w:rPr>
          <w:color w:val="auto"/>
        </w:rPr>
        <w:t>shared</w:t>
      </w:r>
      <w:r w:rsidRPr="00AD3DB4">
        <w:rPr>
          <w:color w:val="auto"/>
        </w:rPr>
        <w:t xml:space="preserve"> objectives</w:t>
      </w:r>
      <w:r w:rsidR="00B12A30" w:rsidRPr="00AD3DB4">
        <w:rPr>
          <w:color w:val="auto"/>
        </w:rPr>
        <w:t xml:space="preserve"> and collaborative activities. </w:t>
      </w:r>
      <w:r w:rsidRPr="00AD3DB4">
        <w:rPr>
          <w:color w:val="auto"/>
        </w:rPr>
        <w:t xml:space="preserve">As good practice, schools should maintain open communication with partner schools and fulfil their roles and responsibilities as set out in the </w:t>
      </w:r>
      <w:r w:rsidRPr="001629BF">
        <w:rPr>
          <w:color w:val="auto"/>
        </w:rPr>
        <w:t xml:space="preserve">MoU. </w:t>
      </w:r>
    </w:p>
    <w:p w14:paraId="07464564" w14:textId="77777777" w:rsidR="00B94E89" w:rsidRDefault="00B94E89" w:rsidP="00C40E66">
      <w:pPr>
        <w:rPr>
          <w:color w:val="auto"/>
        </w:rPr>
      </w:pPr>
    </w:p>
    <w:p w14:paraId="570EBFF2" w14:textId="2358D1DA" w:rsidR="00832FE2" w:rsidRPr="0098749A" w:rsidRDefault="00E17EF7" w:rsidP="00832FE2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bookmarkStart w:id="11" w:name="_Is_my_school"/>
      <w:bookmarkEnd w:id="11"/>
      <w:r w:rsidRPr="0098749A">
        <w:rPr>
          <w:color w:val="002060"/>
          <w:sz w:val="20"/>
          <w:szCs w:val="20"/>
        </w:rPr>
        <w:lastRenderedPageBreak/>
        <w:t>Is my school</w:t>
      </w:r>
      <w:r w:rsidR="00832FE2" w:rsidRPr="0098749A">
        <w:rPr>
          <w:color w:val="002060"/>
          <w:sz w:val="20"/>
          <w:szCs w:val="20"/>
        </w:rPr>
        <w:t xml:space="preserve"> free to draft </w:t>
      </w:r>
      <w:r w:rsidRPr="0098749A">
        <w:rPr>
          <w:color w:val="002060"/>
          <w:sz w:val="20"/>
          <w:szCs w:val="20"/>
        </w:rPr>
        <w:t>its own</w:t>
      </w:r>
      <w:r w:rsidR="00832FE2" w:rsidRPr="0098749A">
        <w:rPr>
          <w:color w:val="002060"/>
          <w:sz w:val="20"/>
          <w:szCs w:val="20"/>
        </w:rPr>
        <w:t xml:space="preserve"> sister school MoU</w:t>
      </w:r>
      <w:r w:rsidRPr="0098749A">
        <w:rPr>
          <w:color w:val="002060"/>
          <w:sz w:val="20"/>
          <w:szCs w:val="20"/>
        </w:rPr>
        <w:t xml:space="preserve"> according to preferences</w:t>
      </w:r>
      <w:r w:rsidR="00832FE2" w:rsidRPr="0098749A">
        <w:rPr>
          <w:color w:val="002060"/>
          <w:sz w:val="20"/>
          <w:szCs w:val="20"/>
        </w:rPr>
        <w:t xml:space="preserve">? </w:t>
      </w:r>
    </w:p>
    <w:p w14:paraId="11031DE5" w14:textId="10B9943C" w:rsidR="00B9008B" w:rsidRPr="006D3FE8" w:rsidRDefault="00B9008B" w:rsidP="004638AA">
      <w:pPr>
        <w:spacing w:line="240" w:lineRule="auto"/>
        <w:rPr>
          <w:color w:val="C00000"/>
        </w:rPr>
      </w:pPr>
      <w:r w:rsidRPr="0098749A">
        <w:rPr>
          <w:color w:val="auto"/>
        </w:rPr>
        <w:t xml:space="preserve">Noting that </w:t>
      </w:r>
      <w:hyperlink r:id="rId24" w:history="1">
        <w:r w:rsidRPr="0098749A">
          <w:rPr>
            <w:rStyle w:val="Hyperlink"/>
            <w:color w:val="0000FF"/>
          </w:rPr>
          <w:t>IED’s Template Sister School MoU</w:t>
        </w:r>
      </w:hyperlink>
      <w:r w:rsidRPr="0098749A">
        <w:rPr>
          <w:color w:val="auto"/>
        </w:rPr>
        <w:t xml:space="preserve"> </w:t>
      </w:r>
      <w:r w:rsidR="001537E2" w:rsidRPr="0098749A">
        <w:rPr>
          <w:color w:val="auto"/>
        </w:rPr>
        <w:t>serves</w:t>
      </w:r>
      <w:r w:rsidRPr="0098749A">
        <w:rPr>
          <w:color w:val="auto"/>
        </w:rPr>
        <w:t xml:space="preserve"> as a guide to be readily amended as needed, </w:t>
      </w:r>
      <w:r w:rsidRPr="00A5220C">
        <w:rPr>
          <w:color w:val="auto"/>
        </w:rPr>
        <w:t>schools are free to draft their own sister school MoUs</w:t>
      </w:r>
      <w:r w:rsidRPr="00D000EF">
        <w:rPr>
          <w:color w:val="auto"/>
        </w:rPr>
        <w:t xml:space="preserve"> </w:t>
      </w:r>
      <w:r w:rsidR="001537E2" w:rsidRPr="00D000EF">
        <w:rPr>
          <w:color w:val="auto"/>
        </w:rPr>
        <w:t xml:space="preserve">if they so wish </w:t>
      </w:r>
      <w:r w:rsidRPr="00D000EF">
        <w:rPr>
          <w:color w:val="auto"/>
        </w:rPr>
        <w:t xml:space="preserve">provided care is taken to </w:t>
      </w:r>
      <w:r w:rsidRPr="00A5220C">
        <w:rPr>
          <w:color w:val="auto"/>
        </w:rPr>
        <w:t xml:space="preserve">satisfy current </w:t>
      </w:r>
      <w:r w:rsidRPr="00A5220C">
        <w:rPr>
          <w:color w:val="C00000"/>
        </w:rPr>
        <w:t>Commonwealth requisites</w:t>
      </w:r>
      <w:r w:rsidRPr="00D000EF">
        <w:rPr>
          <w:color w:val="auto"/>
        </w:rPr>
        <w:t>, including:</w:t>
      </w:r>
    </w:p>
    <w:p w14:paraId="4103E6EA" w14:textId="3D23492E" w:rsidR="00B9008B" w:rsidRPr="00D000EF" w:rsidRDefault="00B9008B" w:rsidP="004638AA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A5220C">
        <w:rPr>
          <w:rFonts w:cstheme="minorHAnsi"/>
          <w:sz w:val="20"/>
          <w:szCs w:val="20"/>
        </w:rPr>
        <w:t>Expiry date</w:t>
      </w:r>
      <w:r w:rsidRPr="00D000EF">
        <w:rPr>
          <w:rFonts w:cstheme="minorHAnsi"/>
          <w:sz w:val="20"/>
          <w:szCs w:val="20"/>
        </w:rPr>
        <w:t xml:space="preserve"> or </w:t>
      </w:r>
      <w:r w:rsidRPr="00A5220C">
        <w:rPr>
          <w:rFonts w:cstheme="minorHAnsi"/>
          <w:sz w:val="20"/>
          <w:szCs w:val="20"/>
        </w:rPr>
        <w:t>period of validity</w:t>
      </w:r>
      <w:r w:rsidRPr="00D000EF">
        <w:rPr>
          <w:rFonts w:cstheme="minorHAnsi"/>
          <w:sz w:val="20"/>
          <w:szCs w:val="20"/>
        </w:rPr>
        <w:t xml:space="preserve"> of no longer than 5 years</w:t>
      </w:r>
    </w:p>
    <w:p w14:paraId="4587F7B1" w14:textId="7C921406" w:rsidR="004638AA" w:rsidRPr="00D000EF" w:rsidRDefault="004638AA" w:rsidP="004638AA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A5220C">
        <w:rPr>
          <w:rFonts w:cstheme="minorHAnsi"/>
          <w:sz w:val="20"/>
          <w:szCs w:val="20"/>
        </w:rPr>
        <w:t>Accuracy of foreign language text</w:t>
      </w:r>
      <w:r w:rsidRPr="00D000EF">
        <w:rPr>
          <w:rFonts w:cstheme="minorHAnsi"/>
          <w:sz w:val="20"/>
          <w:szCs w:val="20"/>
        </w:rPr>
        <w:t xml:space="preserve"> translation </w:t>
      </w:r>
      <w:r w:rsidRPr="00D000EF">
        <w:rPr>
          <w:rFonts w:cstheme="minorHAnsi"/>
          <w:i/>
          <w:iCs/>
          <w:color w:val="0070C0"/>
          <w:sz w:val="20"/>
          <w:szCs w:val="20"/>
        </w:rPr>
        <w:t>(if applicabl</w:t>
      </w:r>
      <w:r w:rsidR="00B00BB1" w:rsidRPr="00D000EF">
        <w:rPr>
          <w:rFonts w:cstheme="minorHAnsi"/>
          <w:i/>
          <w:iCs/>
          <w:color w:val="0070C0"/>
          <w:sz w:val="20"/>
          <w:szCs w:val="20"/>
        </w:rPr>
        <w:t>e)</w:t>
      </w:r>
      <w:r w:rsidRPr="00D000EF">
        <w:rPr>
          <w:rFonts w:cstheme="minorHAnsi"/>
          <w:sz w:val="20"/>
          <w:szCs w:val="20"/>
        </w:rPr>
        <w:t xml:space="preserve">  </w:t>
      </w:r>
    </w:p>
    <w:p w14:paraId="73B8921B" w14:textId="631BC325" w:rsidR="004638AA" w:rsidRPr="00D000EF" w:rsidRDefault="004638AA" w:rsidP="004638AA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A5220C">
        <w:rPr>
          <w:rFonts w:cstheme="minorHAnsi"/>
          <w:sz w:val="20"/>
          <w:szCs w:val="20"/>
        </w:rPr>
        <w:t>Dispute resolution provisions</w:t>
      </w:r>
      <w:r w:rsidRPr="00D000EF">
        <w:rPr>
          <w:rFonts w:cstheme="minorHAnsi"/>
          <w:sz w:val="20"/>
          <w:szCs w:val="20"/>
        </w:rPr>
        <w:t xml:space="preserve"> where </w:t>
      </w:r>
      <w:r w:rsidRPr="00D000EF">
        <w:rPr>
          <w:rFonts w:cstheme="minorHAnsi"/>
          <w:i/>
          <w:iCs/>
          <w:sz w:val="20"/>
          <w:szCs w:val="20"/>
        </w:rPr>
        <w:t>decision-making</w:t>
      </w:r>
      <w:r w:rsidRPr="00D000EF">
        <w:rPr>
          <w:rFonts w:cstheme="minorHAnsi"/>
          <w:sz w:val="20"/>
          <w:szCs w:val="20"/>
        </w:rPr>
        <w:t xml:space="preserve"> roles and responsibilities </w:t>
      </w:r>
      <w:r w:rsidR="006D3FE8" w:rsidRPr="00D000EF">
        <w:rPr>
          <w:rFonts w:cstheme="minorHAnsi"/>
          <w:sz w:val="20"/>
          <w:szCs w:val="20"/>
        </w:rPr>
        <w:t>might be</w:t>
      </w:r>
      <w:r w:rsidRPr="00D000EF">
        <w:rPr>
          <w:rFonts w:cstheme="minorHAnsi"/>
          <w:sz w:val="20"/>
          <w:szCs w:val="20"/>
        </w:rPr>
        <w:t xml:space="preserve"> included</w:t>
      </w:r>
    </w:p>
    <w:p w14:paraId="01BD60C7" w14:textId="686A02C4" w:rsidR="004638AA" w:rsidRPr="00A5220C" w:rsidRDefault="004638AA" w:rsidP="004638AA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A5220C">
        <w:rPr>
          <w:rFonts w:cstheme="minorHAnsi"/>
          <w:sz w:val="20"/>
          <w:szCs w:val="20"/>
        </w:rPr>
        <w:t>Termination and variation prov</w:t>
      </w:r>
      <w:r w:rsidR="00FD202C" w:rsidRPr="00A5220C">
        <w:rPr>
          <w:rFonts w:cstheme="minorHAnsi"/>
          <w:sz w:val="20"/>
          <w:szCs w:val="20"/>
        </w:rPr>
        <w:t>i</w:t>
      </w:r>
      <w:r w:rsidRPr="00A5220C">
        <w:rPr>
          <w:rFonts w:cstheme="minorHAnsi"/>
          <w:sz w:val="20"/>
          <w:szCs w:val="20"/>
        </w:rPr>
        <w:t>sions</w:t>
      </w:r>
    </w:p>
    <w:p w14:paraId="79A254E6" w14:textId="08EC0936" w:rsidR="001537E2" w:rsidRPr="00A5220C" w:rsidRDefault="001537E2" w:rsidP="004638AA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D000EF">
        <w:rPr>
          <w:rFonts w:cstheme="minorHAnsi"/>
          <w:sz w:val="20"/>
          <w:szCs w:val="20"/>
        </w:rPr>
        <w:t>Clear, unambiguous statement of its</w:t>
      </w:r>
      <w:r w:rsidRPr="00A5220C">
        <w:rPr>
          <w:rFonts w:cstheme="minorHAnsi"/>
          <w:sz w:val="20"/>
          <w:szCs w:val="20"/>
        </w:rPr>
        <w:t xml:space="preserve"> legally non-binding </w:t>
      </w:r>
      <w:r w:rsidRPr="00D000EF">
        <w:rPr>
          <w:rFonts w:cstheme="minorHAnsi"/>
          <w:sz w:val="20"/>
          <w:szCs w:val="20"/>
        </w:rPr>
        <w:t>nature</w:t>
      </w:r>
    </w:p>
    <w:p w14:paraId="688482F7" w14:textId="67E0AB7E" w:rsidR="00FD202C" w:rsidRPr="00D000EF" w:rsidRDefault="001537E2" w:rsidP="00FD202C">
      <w:pPr>
        <w:pStyle w:val="ListParagraph"/>
        <w:numPr>
          <w:ilvl w:val="0"/>
          <w:numId w:val="20"/>
        </w:numPr>
        <w:spacing w:after="120" w:line="240" w:lineRule="auto"/>
        <w:ind w:left="357" w:hanging="357"/>
        <w:contextualSpacing w:val="0"/>
        <w:rPr>
          <w:rFonts w:cstheme="minorHAnsi"/>
          <w:sz w:val="20"/>
          <w:szCs w:val="20"/>
        </w:rPr>
      </w:pPr>
      <w:r w:rsidRPr="00D000EF">
        <w:rPr>
          <w:rFonts w:cstheme="minorHAnsi"/>
          <w:sz w:val="20"/>
          <w:szCs w:val="20"/>
        </w:rPr>
        <w:t>Full, c</w:t>
      </w:r>
      <w:r w:rsidR="004638AA" w:rsidRPr="00D000EF">
        <w:rPr>
          <w:rFonts w:cstheme="minorHAnsi"/>
          <w:sz w:val="20"/>
          <w:szCs w:val="20"/>
        </w:rPr>
        <w:t xml:space="preserve">omplete and </w:t>
      </w:r>
      <w:r w:rsidR="004638AA" w:rsidRPr="00A5220C">
        <w:rPr>
          <w:rFonts w:cstheme="minorHAnsi"/>
          <w:sz w:val="20"/>
          <w:szCs w:val="20"/>
        </w:rPr>
        <w:t>a</w:t>
      </w:r>
      <w:r w:rsidR="00B9008B" w:rsidRPr="00A5220C">
        <w:rPr>
          <w:rFonts w:cstheme="minorHAnsi"/>
          <w:sz w:val="20"/>
          <w:szCs w:val="20"/>
        </w:rPr>
        <w:t>ccurate contact details of all involved parties</w:t>
      </w:r>
      <w:r w:rsidR="00FD202C" w:rsidRPr="00D000EF">
        <w:rPr>
          <w:rFonts w:cstheme="minorHAnsi"/>
          <w:sz w:val="20"/>
          <w:szCs w:val="20"/>
        </w:rPr>
        <w:t>.</w:t>
      </w:r>
    </w:p>
    <w:p w14:paraId="65679BE7" w14:textId="72022BA5" w:rsidR="00FD202C" w:rsidRDefault="00FD202C" w:rsidP="00832FE2">
      <w:pPr>
        <w:spacing w:after="60" w:line="240" w:lineRule="auto"/>
        <w:rPr>
          <w:color w:val="auto"/>
        </w:rPr>
      </w:pPr>
      <w:r w:rsidRPr="00B00BB1">
        <w:rPr>
          <w:rFonts w:cstheme="minorHAnsi"/>
          <w:color w:val="auto"/>
        </w:rPr>
        <w:t xml:space="preserve">Clauses in </w:t>
      </w:r>
      <w:hyperlink r:id="rId25" w:history="1">
        <w:r w:rsidRPr="00B00BB1">
          <w:rPr>
            <w:rStyle w:val="Hyperlink"/>
            <w:color w:val="0000FF"/>
          </w:rPr>
          <w:t>IED’s Template Sister School MoU</w:t>
        </w:r>
      </w:hyperlink>
      <w:r w:rsidRPr="00B00BB1">
        <w:rPr>
          <w:color w:val="auto"/>
        </w:rPr>
        <w:t xml:space="preserve"> p</w:t>
      </w:r>
      <w:r w:rsidRPr="00B00BB1">
        <w:rPr>
          <w:rFonts w:cstheme="minorHAnsi"/>
          <w:color w:val="auto"/>
        </w:rPr>
        <w:t xml:space="preserve">ertaining to the above may be drawn upon and </w:t>
      </w:r>
      <w:r w:rsidR="006D3FE8" w:rsidRPr="00B00BB1">
        <w:rPr>
          <w:rFonts w:cstheme="minorHAnsi"/>
          <w:color w:val="auto"/>
        </w:rPr>
        <w:t>freely replicated</w:t>
      </w:r>
      <w:r w:rsidRPr="00B00BB1">
        <w:rPr>
          <w:rFonts w:cstheme="minorHAnsi"/>
          <w:color w:val="auto"/>
        </w:rPr>
        <w:t xml:space="preserve"> in schools’ own draft arrangements. </w:t>
      </w:r>
    </w:p>
    <w:p w14:paraId="42511FA2" w14:textId="77777777" w:rsidR="00832FE2" w:rsidRPr="001629BF" w:rsidRDefault="00832FE2" w:rsidP="00C40E66">
      <w:pPr>
        <w:rPr>
          <w:color w:val="auto"/>
        </w:rPr>
      </w:pPr>
    </w:p>
    <w:p w14:paraId="596C3219" w14:textId="10F8CE14" w:rsidR="00764F85" w:rsidRPr="00055D0B" w:rsidRDefault="00764F85" w:rsidP="00C40E66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055D0B">
        <w:rPr>
          <w:color w:val="002060"/>
          <w:sz w:val="20"/>
          <w:szCs w:val="20"/>
        </w:rPr>
        <w:t xml:space="preserve">Can </w:t>
      </w:r>
      <w:r w:rsidR="00055D0B" w:rsidRPr="00055D0B">
        <w:rPr>
          <w:color w:val="002060"/>
          <w:sz w:val="20"/>
          <w:szCs w:val="20"/>
        </w:rPr>
        <w:t xml:space="preserve">I </w:t>
      </w:r>
      <w:r w:rsidR="00055D0B">
        <w:rPr>
          <w:color w:val="002060"/>
          <w:sz w:val="20"/>
          <w:szCs w:val="20"/>
        </w:rPr>
        <w:t>draft</w:t>
      </w:r>
      <w:r w:rsidR="00055D0B" w:rsidRPr="00055D0B">
        <w:rPr>
          <w:color w:val="002060"/>
          <w:sz w:val="20"/>
          <w:szCs w:val="20"/>
        </w:rPr>
        <w:t xml:space="preserve"> open-ended </w:t>
      </w:r>
      <w:r w:rsidR="007D574B" w:rsidRPr="00055D0B">
        <w:rPr>
          <w:color w:val="002060"/>
          <w:sz w:val="20"/>
          <w:szCs w:val="20"/>
        </w:rPr>
        <w:t>sister school</w:t>
      </w:r>
      <w:r w:rsidRPr="00055D0B">
        <w:rPr>
          <w:color w:val="002060"/>
          <w:sz w:val="20"/>
          <w:szCs w:val="20"/>
        </w:rPr>
        <w:t xml:space="preserve"> arrangements to avoid them lapsing and resubmitting </w:t>
      </w:r>
      <w:r w:rsidR="00055D0B" w:rsidRPr="00055D0B">
        <w:rPr>
          <w:color w:val="002060"/>
          <w:sz w:val="20"/>
          <w:szCs w:val="20"/>
        </w:rPr>
        <w:t xml:space="preserve">them </w:t>
      </w:r>
      <w:r w:rsidRPr="00055D0B">
        <w:rPr>
          <w:color w:val="002060"/>
          <w:sz w:val="20"/>
          <w:szCs w:val="20"/>
        </w:rPr>
        <w:t xml:space="preserve">for FRA </w:t>
      </w:r>
      <w:r w:rsidR="00055D0B">
        <w:rPr>
          <w:color w:val="002060"/>
          <w:sz w:val="20"/>
          <w:szCs w:val="20"/>
        </w:rPr>
        <w:t>recognition</w:t>
      </w:r>
      <w:r w:rsidRPr="00055D0B">
        <w:rPr>
          <w:color w:val="002060"/>
          <w:sz w:val="20"/>
          <w:szCs w:val="20"/>
        </w:rPr>
        <w:t>?</w:t>
      </w:r>
    </w:p>
    <w:p w14:paraId="51A33004" w14:textId="77777777" w:rsidR="00B9008B" w:rsidRPr="00055D0B" w:rsidRDefault="00764F85" w:rsidP="00B9008B">
      <w:pPr>
        <w:spacing w:line="240" w:lineRule="auto"/>
        <w:rPr>
          <w:rFonts w:cstheme="minorHAnsi"/>
          <w:color w:val="000000"/>
        </w:rPr>
      </w:pPr>
      <w:r w:rsidRPr="00055D0B">
        <w:rPr>
          <w:rFonts w:cstheme="minorHAnsi"/>
          <w:color w:val="000000"/>
        </w:rPr>
        <w:t>No</w:t>
      </w:r>
      <w:r w:rsidR="001B1A95" w:rsidRPr="00055D0B">
        <w:rPr>
          <w:rFonts w:cstheme="minorHAnsi"/>
          <w:color w:val="000000"/>
        </w:rPr>
        <w:t xml:space="preserve">. </w:t>
      </w:r>
      <w:r w:rsidR="000A3535" w:rsidRPr="00055D0B">
        <w:rPr>
          <w:rFonts w:cstheme="minorHAnsi"/>
          <w:color w:val="000000"/>
        </w:rPr>
        <w:t>Following r</w:t>
      </w:r>
      <w:r w:rsidR="001B1A95" w:rsidRPr="00055D0B">
        <w:rPr>
          <w:rFonts w:cstheme="minorHAnsi"/>
          <w:color w:val="000000"/>
        </w:rPr>
        <w:t xml:space="preserve">ecent </w:t>
      </w:r>
      <w:r w:rsidR="000A3535" w:rsidRPr="00055D0B">
        <w:rPr>
          <w:rFonts w:cstheme="minorHAnsi"/>
          <w:color w:val="000000"/>
        </w:rPr>
        <w:t xml:space="preserve">updates to </w:t>
      </w:r>
      <w:r w:rsidR="001B1A95" w:rsidRPr="00055D0B">
        <w:rPr>
          <w:rFonts w:cstheme="minorHAnsi"/>
          <w:color w:val="000000"/>
        </w:rPr>
        <w:t xml:space="preserve">Commonwealth directives, all new foreign arrangements </w:t>
      </w:r>
      <w:r w:rsidR="001B1A95" w:rsidRPr="00055D0B">
        <w:rPr>
          <w:rFonts w:cstheme="minorHAnsi"/>
          <w:b/>
          <w:bCs/>
          <w:color w:val="000000"/>
        </w:rPr>
        <w:t>must expire within a set timeframe</w:t>
      </w:r>
      <w:r w:rsidR="001B1A95" w:rsidRPr="00055D0B">
        <w:rPr>
          <w:rFonts w:cstheme="minorHAnsi"/>
          <w:color w:val="000000"/>
        </w:rPr>
        <w:t xml:space="preserve"> clearly stated </w:t>
      </w:r>
      <w:r w:rsidR="00C40E66" w:rsidRPr="00055D0B">
        <w:rPr>
          <w:rFonts w:cstheme="minorHAnsi"/>
          <w:color w:val="000000"/>
        </w:rPr>
        <w:t>within their MoU</w:t>
      </w:r>
      <w:r w:rsidR="00B9008B" w:rsidRPr="00055D0B">
        <w:rPr>
          <w:rFonts w:cstheme="minorHAnsi"/>
          <w:color w:val="000000"/>
        </w:rPr>
        <w:t xml:space="preserve">. </w:t>
      </w:r>
    </w:p>
    <w:p w14:paraId="06BFD68C" w14:textId="591D4937" w:rsidR="00764F85" w:rsidRPr="00055D0B" w:rsidRDefault="00C40E66" w:rsidP="00B9008B">
      <w:pPr>
        <w:spacing w:line="240" w:lineRule="auto"/>
        <w:rPr>
          <w:rFonts w:cstheme="minorHAnsi"/>
          <w:color w:val="auto"/>
        </w:rPr>
      </w:pPr>
      <w:r w:rsidRPr="00055D0B">
        <w:rPr>
          <w:rFonts w:cstheme="minorHAnsi"/>
          <w:color w:val="000000"/>
        </w:rPr>
        <w:t xml:space="preserve">To avoid frequent </w:t>
      </w:r>
      <w:r w:rsidRPr="00055D0B">
        <w:rPr>
          <w:rFonts w:cstheme="minorHAnsi"/>
          <w:color w:val="auto"/>
        </w:rPr>
        <w:t xml:space="preserve">resubmission, IED recommends </w:t>
      </w:r>
      <w:r w:rsidR="000A3535" w:rsidRPr="00055D0B">
        <w:rPr>
          <w:rFonts w:cstheme="minorHAnsi"/>
          <w:color w:val="auto"/>
        </w:rPr>
        <w:t xml:space="preserve">that </w:t>
      </w:r>
      <w:r w:rsidR="007D574B" w:rsidRPr="00055D0B">
        <w:rPr>
          <w:rFonts w:cstheme="minorHAnsi"/>
          <w:color w:val="auto"/>
        </w:rPr>
        <w:t>school</w:t>
      </w:r>
      <w:r w:rsidR="000A3535" w:rsidRPr="00055D0B">
        <w:rPr>
          <w:rFonts w:cstheme="minorHAnsi"/>
          <w:color w:val="auto"/>
        </w:rPr>
        <w:t>s</w:t>
      </w:r>
      <w:r w:rsidR="007D574B" w:rsidRPr="00055D0B">
        <w:rPr>
          <w:rFonts w:cstheme="minorHAnsi"/>
          <w:color w:val="auto"/>
        </w:rPr>
        <w:t xml:space="preserve"> consider a proposed overall period of validity of 3 to 5 years, noting that longer terms may attract</w:t>
      </w:r>
      <w:r w:rsidR="00055D0B" w:rsidRPr="00055D0B">
        <w:rPr>
          <w:rFonts w:cstheme="minorHAnsi"/>
          <w:color w:val="auto"/>
        </w:rPr>
        <w:t xml:space="preserve"> </w:t>
      </w:r>
      <w:r w:rsidR="000A3535" w:rsidRPr="00055D0B">
        <w:rPr>
          <w:rFonts w:cstheme="minorHAnsi"/>
          <w:color w:val="auto"/>
        </w:rPr>
        <w:t xml:space="preserve">processing delays </w:t>
      </w:r>
      <w:r w:rsidRPr="00055D0B">
        <w:rPr>
          <w:rFonts w:cstheme="minorHAnsi"/>
          <w:color w:val="auto"/>
        </w:rPr>
        <w:t xml:space="preserve">and/or denial of </w:t>
      </w:r>
      <w:r w:rsidR="00F32A7A" w:rsidRPr="00055D0B">
        <w:rPr>
          <w:rFonts w:cstheme="minorHAnsi"/>
          <w:color w:val="auto"/>
        </w:rPr>
        <w:t xml:space="preserve">prospective </w:t>
      </w:r>
      <w:r w:rsidR="000A3535" w:rsidRPr="00055D0B">
        <w:rPr>
          <w:rFonts w:cstheme="minorHAnsi"/>
          <w:color w:val="auto"/>
        </w:rPr>
        <w:t>arrangements</w:t>
      </w:r>
      <w:r w:rsidR="007D574B" w:rsidRPr="00055D0B">
        <w:rPr>
          <w:rFonts w:cstheme="minorHAnsi"/>
          <w:color w:val="auto"/>
        </w:rPr>
        <w:t>.</w:t>
      </w:r>
    </w:p>
    <w:p w14:paraId="0CAA0B25" w14:textId="77777777" w:rsidR="00764F85" w:rsidRDefault="00764F85" w:rsidP="00C3767F">
      <w:pPr>
        <w:spacing w:after="60" w:line="240" w:lineRule="auto"/>
        <w:rPr>
          <w:rFonts w:cstheme="minorHAnsi"/>
          <w:color w:val="000000"/>
          <w:highlight w:val="magenta"/>
        </w:rPr>
      </w:pPr>
    </w:p>
    <w:p w14:paraId="70379FF0" w14:textId="5E562515" w:rsidR="00764F85" w:rsidRPr="00055D0B" w:rsidRDefault="00764F85" w:rsidP="00C40E66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055D0B">
        <w:rPr>
          <w:color w:val="002060"/>
          <w:sz w:val="20"/>
          <w:szCs w:val="20"/>
        </w:rPr>
        <w:t xml:space="preserve">Can </w:t>
      </w:r>
      <w:r w:rsidR="00C40E66" w:rsidRPr="00055D0B">
        <w:rPr>
          <w:color w:val="002060"/>
          <w:sz w:val="20"/>
          <w:szCs w:val="20"/>
        </w:rPr>
        <w:t>sister school</w:t>
      </w:r>
      <w:r w:rsidRPr="00055D0B">
        <w:rPr>
          <w:color w:val="002060"/>
          <w:sz w:val="20"/>
          <w:szCs w:val="20"/>
        </w:rPr>
        <w:t xml:space="preserve"> arrangements be</w:t>
      </w:r>
      <w:r w:rsidR="00C40E66" w:rsidRPr="00055D0B">
        <w:rPr>
          <w:color w:val="002060"/>
          <w:sz w:val="20"/>
          <w:szCs w:val="20"/>
        </w:rPr>
        <w:t xml:space="preserve"> signed prior to</w:t>
      </w:r>
      <w:r w:rsidRPr="00055D0B">
        <w:rPr>
          <w:color w:val="002060"/>
          <w:sz w:val="20"/>
          <w:szCs w:val="20"/>
        </w:rPr>
        <w:t xml:space="preserve"> Commonwealth re</w:t>
      </w:r>
      <w:r w:rsidR="00C40E66" w:rsidRPr="00055D0B">
        <w:rPr>
          <w:color w:val="002060"/>
          <w:sz w:val="20"/>
          <w:szCs w:val="20"/>
        </w:rPr>
        <w:t>view</w:t>
      </w:r>
      <w:r w:rsidRPr="00055D0B">
        <w:rPr>
          <w:color w:val="002060"/>
          <w:sz w:val="20"/>
          <w:szCs w:val="20"/>
        </w:rPr>
        <w:t>?</w:t>
      </w:r>
    </w:p>
    <w:p w14:paraId="30F6B834" w14:textId="077BD161" w:rsidR="001537E2" w:rsidRPr="00055D0B" w:rsidRDefault="006862B3" w:rsidP="00C942D7">
      <w:pPr>
        <w:spacing w:line="240" w:lineRule="auto"/>
        <w:rPr>
          <w:rFonts w:cstheme="minorHAnsi"/>
          <w:color w:val="auto"/>
        </w:rPr>
      </w:pPr>
      <w:r w:rsidRPr="00055D0B">
        <w:rPr>
          <w:rFonts w:cstheme="minorHAnsi"/>
          <w:color w:val="auto"/>
        </w:rPr>
        <w:t>No</w:t>
      </w:r>
      <w:r w:rsidR="00C40E66" w:rsidRPr="00055D0B">
        <w:rPr>
          <w:rFonts w:cstheme="minorHAnsi"/>
          <w:color w:val="auto"/>
        </w:rPr>
        <w:t xml:space="preserve">. </w:t>
      </w:r>
      <w:r w:rsidR="001537E2" w:rsidRPr="00055D0B">
        <w:rPr>
          <w:rFonts w:cstheme="minorHAnsi"/>
          <w:color w:val="auto"/>
        </w:rPr>
        <w:t xml:space="preserve">Since </w:t>
      </w:r>
      <w:r w:rsidR="001537E2" w:rsidRPr="00A5220C">
        <w:rPr>
          <w:rFonts w:cstheme="minorHAnsi"/>
          <w:color w:val="auto"/>
        </w:rPr>
        <w:t>10 March 2021</w:t>
      </w:r>
      <w:r w:rsidR="001537E2" w:rsidRPr="00D000EF">
        <w:rPr>
          <w:rFonts w:cstheme="minorHAnsi"/>
          <w:color w:val="auto"/>
        </w:rPr>
        <w:t>,</w:t>
      </w:r>
      <w:r w:rsidR="001537E2" w:rsidRPr="00055D0B">
        <w:rPr>
          <w:rFonts w:cstheme="minorHAnsi"/>
          <w:color w:val="auto"/>
        </w:rPr>
        <w:t xml:space="preserve"> a</w:t>
      </w:r>
      <w:r w:rsidR="00C40E66" w:rsidRPr="00055D0B">
        <w:rPr>
          <w:rFonts w:cstheme="minorHAnsi"/>
          <w:color w:val="auto"/>
        </w:rPr>
        <w:t xml:space="preserve">ll </w:t>
      </w:r>
      <w:r w:rsidR="001537E2" w:rsidRPr="00055D0B">
        <w:rPr>
          <w:rFonts w:cstheme="minorHAnsi"/>
          <w:color w:val="auto"/>
        </w:rPr>
        <w:t xml:space="preserve">new and updated </w:t>
      </w:r>
      <w:r w:rsidR="00C40E66" w:rsidRPr="00055D0B">
        <w:rPr>
          <w:rFonts w:cstheme="minorHAnsi"/>
          <w:color w:val="auto"/>
        </w:rPr>
        <w:t>sister school MoUs</w:t>
      </w:r>
      <w:r w:rsidR="001537E2" w:rsidRPr="00055D0B">
        <w:rPr>
          <w:rFonts w:cstheme="minorHAnsi"/>
          <w:color w:val="auto"/>
        </w:rPr>
        <w:t xml:space="preserve"> are</w:t>
      </w:r>
      <w:r w:rsidR="00C40E66" w:rsidRPr="00055D0B">
        <w:rPr>
          <w:rFonts w:cstheme="minorHAnsi"/>
          <w:color w:val="auto"/>
        </w:rPr>
        <w:t xml:space="preserve"> deemed</w:t>
      </w:r>
      <w:r w:rsidR="00C40E66" w:rsidRPr="00055D0B">
        <w:rPr>
          <w:rFonts w:cstheme="minorHAnsi"/>
          <w:b/>
          <w:bCs/>
          <w:color w:val="auto"/>
        </w:rPr>
        <w:t xml:space="preserve"> prospective </w:t>
      </w:r>
      <w:r w:rsidR="001537E2" w:rsidRPr="00055D0B">
        <w:rPr>
          <w:rFonts w:cstheme="minorHAnsi"/>
          <w:b/>
          <w:bCs/>
          <w:color w:val="auto"/>
        </w:rPr>
        <w:t xml:space="preserve">by default </w:t>
      </w:r>
      <w:r w:rsidR="00C40E66" w:rsidRPr="00055D0B">
        <w:rPr>
          <w:rFonts w:cstheme="minorHAnsi"/>
          <w:b/>
          <w:bCs/>
          <w:color w:val="auto"/>
          <w:u w:val="single"/>
        </w:rPr>
        <w:t>prior</w:t>
      </w:r>
      <w:r w:rsidR="00C40E66" w:rsidRPr="00055D0B">
        <w:rPr>
          <w:rFonts w:cstheme="minorHAnsi"/>
          <w:b/>
          <w:bCs/>
          <w:color w:val="auto"/>
        </w:rPr>
        <w:t xml:space="preserve"> to Commonwealth </w:t>
      </w:r>
      <w:r w:rsidR="007D574B" w:rsidRPr="00055D0B">
        <w:rPr>
          <w:rFonts w:cstheme="minorHAnsi"/>
          <w:b/>
          <w:bCs/>
          <w:color w:val="auto"/>
        </w:rPr>
        <w:t>review</w:t>
      </w:r>
      <w:r w:rsidR="00C40E66" w:rsidRPr="00055D0B">
        <w:rPr>
          <w:rFonts w:cstheme="minorHAnsi"/>
          <w:color w:val="auto"/>
        </w:rPr>
        <w:t xml:space="preserve"> and </w:t>
      </w:r>
      <w:r w:rsidR="007D574B" w:rsidRPr="00055D0B">
        <w:rPr>
          <w:rFonts w:cstheme="minorHAnsi"/>
          <w:color w:val="auto"/>
        </w:rPr>
        <w:t xml:space="preserve">therefore </w:t>
      </w:r>
      <w:r w:rsidR="00C40E66" w:rsidRPr="00055D0B">
        <w:rPr>
          <w:rFonts w:cstheme="minorHAnsi"/>
          <w:b/>
          <w:bCs/>
          <w:color w:val="auto"/>
          <w:u w:val="single"/>
        </w:rPr>
        <w:t>cannot be</w:t>
      </w:r>
      <w:r w:rsidR="007D574B" w:rsidRPr="00055D0B">
        <w:rPr>
          <w:rFonts w:cstheme="minorHAnsi"/>
          <w:b/>
          <w:bCs/>
          <w:color w:val="auto"/>
          <w:u w:val="single"/>
        </w:rPr>
        <w:t xml:space="preserve"> formally entered</w:t>
      </w:r>
      <w:r w:rsidR="007D574B" w:rsidRPr="00055D0B">
        <w:rPr>
          <w:rFonts w:cstheme="minorHAnsi"/>
          <w:b/>
          <w:bCs/>
          <w:color w:val="auto"/>
        </w:rPr>
        <w:t xml:space="preserve"> prior to formal Commonwealth recognition</w:t>
      </w:r>
      <w:r w:rsidR="007D574B" w:rsidRPr="00055D0B">
        <w:rPr>
          <w:rFonts w:cstheme="minorHAnsi"/>
          <w:color w:val="auto"/>
        </w:rPr>
        <w:t xml:space="preserve">. </w:t>
      </w:r>
    </w:p>
    <w:p w14:paraId="3E7ABFF8" w14:textId="5D0458EB" w:rsidR="007D574B" w:rsidRPr="00055D0B" w:rsidRDefault="007D574B" w:rsidP="00C942D7">
      <w:pPr>
        <w:spacing w:line="240" w:lineRule="auto"/>
        <w:rPr>
          <w:rFonts w:cstheme="minorHAnsi"/>
          <w:color w:val="auto"/>
        </w:rPr>
      </w:pPr>
      <w:r w:rsidRPr="00055D0B">
        <w:rPr>
          <w:rFonts w:cstheme="minorHAnsi"/>
          <w:color w:val="auto"/>
        </w:rPr>
        <w:t xml:space="preserve">MoUs </w:t>
      </w:r>
      <w:r w:rsidR="00832FE2" w:rsidRPr="00055D0B">
        <w:rPr>
          <w:rFonts w:cstheme="minorHAnsi"/>
          <w:color w:val="auto"/>
        </w:rPr>
        <w:t xml:space="preserve">signed prior to review are considered invalid under the Act and therefore </w:t>
      </w:r>
      <w:r w:rsidRPr="00055D0B">
        <w:rPr>
          <w:rFonts w:cstheme="minorHAnsi"/>
          <w:color w:val="auto"/>
        </w:rPr>
        <w:t>inadmissible for review</w:t>
      </w:r>
      <w:r w:rsidR="00832FE2" w:rsidRPr="00055D0B">
        <w:rPr>
          <w:rFonts w:cstheme="minorHAnsi"/>
          <w:color w:val="auto"/>
        </w:rPr>
        <w:t>.</w:t>
      </w:r>
      <w:r w:rsidR="001537E2" w:rsidRPr="00055D0B">
        <w:rPr>
          <w:rFonts w:cstheme="minorHAnsi"/>
          <w:color w:val="auto"/>
        </w:rPr>
        <w:t xml:space="preserve"> If your school currently holds </w:t>
      </w:r>
      <w:r w:rsidR="00C942D7" w:rsidRPr="00055D0B">
        <w:rPr>
          <w:rFonts w:cstheme="minorHAnsi"/>
          <w:color w:val="auto"/>
        </w:rPr>
        <w:t xml:space="preserve">sister school MoUs signed on </w:t>
      </w:r>
      <w:r w:rsidR="001F7162" w:rsidRPr="00055D0B">
        <w:rPr>
          <w:rFonts w:cstheme="minorHAnsi"/>
          <w:color w:val="auto"/>
        </w:rPr>
        <w:t xml:space="preserve">or </w:t>
      </w:r>
      <w:r w:rsidR="00C942D7" w:rsidRPr="00055D0B">
        <w:rPr>
          <w:rFonts w:cstheme="minorHAnsi"/>
          <w:color w:val="auto"/>
        </w:rPr>
        <w:t xml:space="preserve">after 10 March 2021 that have yet to be recognised by the Commonwealth, these would be in breach of the Act. </w:t>
      </w:r>
    </w:p>
    <w:p w14:paraId="516136F9" w14:textId="5D026356" w:rsidR="000A3535" w:rsidRPr="00055D0B" w:rsidRDefault="00E525F7" w:rsidP="00055D0B">
      <w:pPr>
        <w:shd w:val="clear" w:color="auto" w:fill="DEF4FC" w:themeFill="accent2" w:themeFillTint="33"/>
        <w:spacing w:line="240" w:lineRule="auto"/>
        <w:rPr>
          <w:rFonts w:cstheme="minorHAnsi"/>
          <w:i/>
          <w:iCs/>
          <w:color w:val="002060"/>
        </w:rPr>
      </w:pPr>
      <w:r w:rsidRPr="00055D0B">
        <w:rPr>
          <w:rFonts w:cstheme="minorHAnsi"/>
          <w:b/>
          <w:bCs/>
          <w:i/>
          <w:iCs/>
          <w:color w:val="002060"/>
          <w:u w:val="single"/>
        </w:rPr>
        <w:t>Note:</w:t>
      </w:r>
      <w:r w:rsidRPr="00055D0B">
        <w:rPr>
          <w:rFonts w:cstheme="minorHAnsi"/>
          <w:i/>
          <w:iCs/>
          <w:color w:val="002060"/>
        </w:rPr>
        <w:t xml:space="preserve"> </w:t>
      </w:r>
      <w:r w:rsidRPr="00D000EF">
        <w:rPr>
          <w:rFonts w:cstheme="minorHAnsi"/>
          <w:i/>
          <w:iCs/>
          <w:color w:val="002060"/>
        </w:rPr>
        <w:t>Once a Commonwealth</w:t>
      </w:r>
      <w:r w:rsidR="00C942D7" w:rsidRPr="00D000EF">
        <w:rPr>
          <w:rFonts w:cstheme="minorHAnsi"/>
          <w:i/>
          <w:iCs/>
          <w:color w:val="002060"/>
        </w:rPr>
        <w:t>-</w:t>
      </w:r>
      <w:r w:rsidR="000A3535" w:rsidRPr="00D000EF">
        <w:rPr>
          <w:rFonts w:cstheme="minorHAnsi"/>
          <w:i/>
          <w:iCs/>
          <w:color w:val="002060"/>
        </w:rPr>
        <w:t>recognised</w:t>
      </w:r>
      <w:r w:rsidRPr="00D000EF">
        <w:rPr>
          <w:rFonts w:cstheme="minorHAnsi"/>
          <w:i/>
          <w:iCs/>
          <w:color w:val="002060"/>
        </w:rPr>
        <w:t xml:space="preserve"> sister school arrangement is signed by all involved parties, a</w:t>
      </w:r>
      <w:r w:rsidR="000A3535" w:rsidRPr="00D000EF">
        <w:rPr>
          <w:rFonts w:cstheme="minorHAnsi"/>
          <w:i/>
          <w:iCs/>
          <w:color w:val="002060"/>
        </w:rPr>
        <w:t xml:space="preserve"> </w:t>
      </w:r>
      <w:r w:rsidR="000A3535" w:rsidRPr="00A5220C">
        <w:rPr>
          <w:rFonts w:cstheme="minorHAnsi"/>
          <w:i/>
          <w:iCs/>
          <w:color w:val="002060"/>
        </w:rPr>
        <w:t xml:space="preserve">signed </w:t>
      </w:r>
      <w:r w:rsidRPr="00A5220C">
        <w:rPr>
          <w:rFonts w:cstheme="minorHAnsi"/>
          <w:i/>
          <w:iCs/>
          <w:color w:val="002060"/>
        </w:rPr>
        <w:t>copy</w:t>
      </w:r>
      <w:r w:rsidRPr="00D000EF">
        <w:rPr>
          <w:rFonts w:cstheme="minorHAnsi"/>
          <w:i/>
          <w:iCs/>
          <w:color w:val="002060"/>
        </w:rPr>
        <w:t xml:space="preserve"> of the agreement </w:t>
      </w:r>
      <w:r w:rsidRPr="00A5220C">
        <w:rPr>
          <w:rFonts w:cstheme="minorHAnsi"/>
          <w:i/>
          <w:iCs/>
          <w:color w:val="002060"/>
        </w:rPr>
        <w:t xml:space="preserve">must be </w:t>
      </w:r>
      <w:r w:rsidR="000A3535" w:rsidRPr="00A5220C">
        <w:rPr>
          <w:rFonts w:cstheme="minorHAnsi"/>
          <w:i/>
          <w:iCs/>
          <w:color w:val="002060"/>
        </w:rPr>
        <w:t>submitted to DFAT within 14 days of last signature</w:t>
      </w:r>
      <w:r w:rsidR="000A3535" w:rsidRPr="00D000EF">
        <w:rPr>
          <w:rFonts w:cstheme="minorHAnsi"/>
          <w:i/>
          <w:iCs/>
          <w:color w:val="002060"/>
        </w:rPr>
        <w:t xml:space="preserve"> via IED.</w:t>
      </w:r>
      <w:r w:rsidR="000A3535" w:rsidRPr="00055D0B">
        <w:rPr>
          <w:rFonts w:cstheme="minorHAnsi"/>
          <w:i/>
          <w:iCs/>
          <w:color w:val="002060"/>
        </w:rPr>
        <w:t xml:space="preserve">  </w:t>
      </w:r>
    </w:p>
    <w:p w14:paraId="69EFC23D" w14:textId="0269CA11" w:rsidR="00C942D7" w:rsidRPr="00C942D7" w:rsidRDefault="00C942D7" w:rsidP="00055D0B">
      <w:pPr>
        <w:shd w:val="clear" w:color="auto" w:fill="DEF4FC" w:themeFill="accent2" w:themeFillTint="33"/>
        <w:spacing w:line="240" w:lineRule="auto"/>
        <w:rPr>
          <w:rFonts w:cstheme="minorHAnsi"/>
          <w:i/>
          <w:iCs/>
          <w:color w:val="000000"/>
        </w:rPr>
      </w:pPr>
      <w:r w:rsidRPr="00055D0B">
        <w:rPr>
          <w:rFonts w:cstheme="minorHAnsi"/>
          <w:i/>
          <w:iCs/>
          <w:color w:val="002060"/>
        </w:rPr>
        <w:t xml:space="preserve">To ensure timely submission, please ensure to email IED a digital copy of your signed sister school arrangements without delay at </w:t>
      </w:r>
      <w:hyperlink r:id="rId26" w:history="1">
        <w:r w:rsidRPr="00055D0B">
          <w:rPr>
            <w:rStyle w:val="Hyperlink"/>
            <w:rFonts w:cs="Arial"/>
            <w:i/>
            <w:iCs/>
            <w:color w:val="0000FF"/>
          </w:rPr>
          <w:t>ied.stakeholder.engagement@education.vic.gov.au</w:t>
        </w:r>
      </w:hyperlink>
      <w:r w:rsidRPr="00055D0B">
        <w:rPr>
          <w:rFonts w:cstheme="minorHAnsi"/>
          <w:i/>
          <w:iCs/>
          <w:color w:val="000000"/>
        </w:rPr>
        <w:t>.</w:t>
      </w:r>
    </w:p>
    <w:p w14:paraId="506B99B9" w14:textId="77777777" w:rsidR="00EA41D6" w:rsidRDefault="00EA41D6" w:rsidP="00C942D7">
      <w:pPr>
        <w:spacing w:line="240" w:lineRule="auto"/>
        <w:rPr>
          <w:color w:val="auto"/>
        </w:rPr>
      </w:pPr>
    </w:p>
    <w:p w14:paraId="34D47965" w14:textId="77777777" w:rsidR="00580E7C" w:rsidRPr="00C40E66" w:rsidRDefault="00580E7C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1629BF">
        <w:rPr>
          <w:color w:val="002060"/>
          <w:sz w:val="20"/>
          <w:szCs w:val="20"/>
        </w:rPr>
        <w:t xml:space="preserve">Is my Confucius Classroom </w:t>
      </w:r>
      <w:r w:rsidRPr="00C40E66">
        <w:rPr>
          <w:color w:val="002060"/>
          <w:sz w:val="20"/>
          <w:szCs w:val="20"/>
        </w:rPr>
        <w:t>arrangement within the scope of the FRA?</w:t>
      </w:r>
    </w:p>
    <w:p w14:paraId="0A987BC9" w14:textId="37E2E56C" w:rsidR="007C66C4" w:rsidRPr="00440480" w:rsidRDefault="00000000" w:rsidP="001629BF">
      <w:pPr>
        <w:rPr>
          <w:color w:val="auto"/>
        </w:rPr>
      </w:pPr>
      <w:hyperlink r:id="rId27" w:history="1">
        <w:r w:rsidR="007C66C4" w:rsidRPr="00440480">
          <w:rPr>
            <w:rStyle w:val="Hyperlink"/>
            <w:color w:val="0000FF"/>
          </w:rPr>
          <w:t>Confucius Classroom</w:t>
        </w:r>
      </w:hyperlink>
      <w:r w:rsidR="007C66C4" w:rsidRPr="00440480">
        <w:rPr>
          <w:color w:val="auto"/>
        </w:rPr>
        <w:t xml:space="preserve"> arrangements</w:t>
      </w:r>
      <w:r w:rsidR="00570119" w:rsidRPr="00440480">
        <w:rPr>
          <w:color w:val="auto"/>
        </w:rPr>
        <w:t xml:space="preserve"> </w:t>
      </w:r>
      <w:r w:rsidR="007C66C4" w:rsidRPr="00440480">
        <w:rPr>
          <w:color w:val="auto"/>
        </w:rPr>
        <w:t xml:space="preserve">with a Victorian </w:t>
      </w:r>
      <w:hyperlink r:id="rId28" w:history="1">
        <w:r w:rsidR="00565D9F" w:rsidRPr="00440480">
          <w:rPr>
            <w:rStyle w:val="Hyperlink"/>
            <w:color w:val="0000FF"/>
          </w:rPr>
          <w:t>Confucius Institute</w:t>
        </w:r>
      </w:hyperlink>
      <w:r w:rsidR="00565D9F" w:rsidRPr="00440480">
        <w:rPr>
          <w:color w:val="auto"/>
        </w:rPr>
        <w:t xml:space="preserve"> </w:t>
      </w:r>
      <w:r w:rsidR="007C66C4" w:rsidRPr="00440480">
        <w:rPr>
          <w:color w:val="auto"/>
        </w:rPr>
        <w:t>may be considered subsidiary arrangement</w:t>
      </w:r>
      <w:r w:rsidR="00122C44" w:rsidRPr="00440480">
        <w:rPr>
          <w:color w:val="auto"/>
        </w:rPr>
        <w:t>s</w:t>
      </w:r>
      <w:r w:rsidR="007C66C4" w:rsidRPr="00440480">
        <w:rPr>
          <w:color w:val="auto"/>
        </w:rPr>
        <w:t>, under the auspices of the respective Confucius Institute arrangement. Schools should contact their affiliated Confucius Institute if they have any questions about the</w:t>
      </w:r>
      <w:r w:rsidR="0032418A" w:rsidRPr="00440480">
        <w:rPr>
          <w:color w:val="auto"/>
        </w:rPr>
        <w:t>ir</w:t>
      </w:r>
      <w:r w:rsidR="007C66C4" w:rsidRPr="00440480">
        <w:rPr>
          <w:color w:val="auto"/>
        </w:rPr>
        <w:t xml:space="preserve"> current arrangement.   </w:t>
      </w:r>
    </w:p>
    <w:p w14:paraId="16D1961B" w14:textId="3B063D00" w:rsidR="007C66C4" w:rsidRDefault="007C66C4" w:rsidP="001629BF">
      <w:pPr>
        <w:rPr>
          <w:color w:val="auto"/>
        </w:rPr>
      </w:pPr>
      <w:r w:rsidRPr="00440480">
        <w:rPr>
          <w:color w:val="auto"/>
        </w:rPr>
        <w:t>Schools should contact IED</w:t>
      </w:r>
      <w:r w:rsidR="0032418A" w:rsidRPr="00440480">
        <w:rPr>
          <w:color w:val="auto"/>
        </w:rPr>
        <w:t>’s Stakeholder Engagement team</w:t>
      </w:r>
      <w:r w:rsidRPr="00440480">
        <w:rPr>
          <w:color w:val="auto"/>
        </w:rPr>
        <w:t xml:space="preserve"> for advice if they wish to enter into a </w:t>
      </w:r>
      <w:proofErr w:type="gramStart"/>
      <w:r w:rsidRPr="00440480">
        <w:rPr>
          <w:color w:val="auto"/>
        </w:rPr>
        <w:t>new</w:t>
      </w:r>
      <w:r w:rsidR="00565D9F" w:rsidRPr="00440480">
        <w:rPr>
          <w:color w:val="auto"/>
        </w:rPr>
        <w:t>, or</w:t>
      </w:r>
      <w:proofErr w:type="gramEnd"/>
      <w:r w:rsidR="00565D9F" w:rsidRPr="00440480">
        <w:rPr>
          <w:color w:val="auto"/>
        </w:rPr>
        <w:t xml:space="preserve"> alter </w:t>
      </w:r>
      <w:r w:rsidR="00440480" w:rsidRPr="00440480">
        <w:rPr>
          <w:color w:val="auto"/>
        </w:rPr>
        <w:t>t</w:t>
      </w:r>
      <w:r w:rsidR="00565D9F" w:rsidRPr="00440480">
        <w:rPr>
          <w:color w:val="auto"/>
        </w:rPr>
        <w:t xml:space="preserve">heir existing </w:t>
      </w:r>
      <w:r w:rsidRPr="00440480">
        <w:rPr>
          <w:color w:val="auto"/>
        </w:rPr>
        <w:t>Confucius Classroom arrangement.</w:t>
      </w:r>
      <w:r w:rsidRPr="009B3E7C">
        <w:rPr>
          <w:color w:val="auto"/>
        </w:rPr>
        <w:t xml:space="preserve">  </w:t>
      </w:r>
    </w:p>
    <w:p w14:paraId="2172B4B8" w14:textId="77777777" w:rsidR="00C40E66" w:rsidRPr="009B3E7C" w:rsidRDefault="00C40E66" w:rsidP="001629BF">
      <w:pPr>
        <w:rPr>
          <w:color w:val="auto"/>
        </w:rPr>
      </w:pPr>
    </w:p>
    <w:p w14:paraId="071AF0D6" w14:textId="0AD42A08" w:rsidR="00C40E66" w:rsidRPr="00440480" w:rsidRDefault="00C40E66" w:rsidP="00C40E66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440480">
        <w:rPr>
          <w:color w:val="002060"/>
          <w:sz w:val="20"/>
          <w:szCs w:val="20"/>
        </w:rPr>
        <w:t xml:space="preserve">How do I know if my sister school partnership constitutes a subsidiary arrangement? </w:t>
      </w:r>
    </w:p>
    <w:p w14:paraId="2F9600AF" w14:textId="77777777" w:rsidR="00C40E66" w:rsidRPr="00266FA4" w:rsidRDefault="00C40E66" w:rsidP="00C40E66">
      <w:pPr>
        <w:spacing w:line="240" w:lineRule="auto"/>
        <w:rPr>
          <w:rFonts w:asciiTheme="minorHAnsi" w:hAnsiTheme="minorHAnsi" w:cstheme="minorHAnsi"/>
          <w:color w:val="auto"/>
        </w:rPr>
      </w:pPr>
      <w:bookmarkStart w:id="12" w:name="_Hlk137144158"/>
      <w:r w:rsidRPr="00967CA8">
        <w:rPr>
          <w:rFonts w:asciiTheme="minorHAnsi" w:hAnsiTheme="minorHAnsi" w:cstheme="minorHAnsi"/>
          <w:color w:val="auto"/>
        </w:rPr>
        <w:t xml:space="preserve">Your arrangement may be a subsidiary arrangement </w:t>
      </w:r>
      <w:bookmarkEnd w:id="12"/>
      <w:r w:rsidRPr="00967CA8">
        <w:rPr>
          <w:rFonts w:asciiTheme="minorHAnsi" w:hAnsiTheme="minorHAnsi" w:cstheme="minorHAnsi"/>
          <w:color w:val="auto"/>
        </w:rPr>
        <w:t xml:space="preserve">if you entered into it </w:t>
      </w:r>
      <w:r w:rsidRPr="00C40E66">
        <w:rPr>
          <w:rFonts w:asciiTheme="minorHAnsi" w:hAnsiTheme="minorHAnsi" w:cstheme="minorHAnsi"/>
          <w:b/>
          <w:bCs/>
          <w:color w:val="auto"/>
        </w:rPr>
        <w:t>underneath or pursuant to another arrangement</w:t>
      </w:r>
      <w:r w:rsidRPr="00967CA8">
        <w:rPr>
          <w:rFonts w:asciiTheme="minorHAnsi" w:hAnsiTheme="minorHAnsi" w:cstheme="minorHAnsi"/>
          <w:color w:val="auto"/>
        </w:rPr>
        <w:t>, for example, between a foreign entity and your local government or a university.</w:t>
      </w:r>
      <w:r>
        <w:rPr>
          <w:rFonts w:asciiTheme="minorHAnsi" w:hAnsiTheme="minorHAnsi" w:cstheme="minorHAnsi"/>
          <w:color w:val="auto"/>
        </w:rPr>
        <w:t xml:space="preserve"> </w:t>
      </w:r>
      <w:hyperlink r:id="rId29" w:history="1">
        <w:r w:rsidRPr="00440480">
          <w:rPr>
            <w:color w:val="0000FF"/>
            <w:u w:val="single"/>
          </w:rPr>
          <w:t>BRIDGE International School partnerships</w:t>
        </w:r>
      </w:hyperlink>
      <w:r w:rsidRPr="00440480">
        <w:t xml:space="preserve"> are an example of a subsidiary arrangement.</w:t>
      </w:r>
      <w:r>
        <w:t xml:space="preserve"> </w:t>
      </w:r>
    </w:p>
    <w:p w14:paraId="4DB98BD3" w14:textId="46AEF01E" w:rsidR="00BC6813" w:rsidRPr="00074ADF" w:rsidRDefault="00C40E66" w:rsidP="00BC6813">
      <w:pPr>
        <w:spacing w:line="240" w:lineRule="auto"/>
        <w:rPr>
          <w:rFonts w:cs="Arial"/>
        </w:rPr>
      </w:pPr>
      <w:r w:rsidRPr="00440480">
        <w:rPr>
          <w:rFonts w:asciiTheme="minorHAnsi" w:hAnsiTheme="minorHAnsi" w:cstheme="minorHAnsi"/>
          <w:color w:val="auto"/>
        </w:rPr>
        <w:t>If unsure, please contact IED</w:t>
      </w:r>
      <w:r w:rsidR="00BC6813" w:rsidRPr="00440480">
        <w:rPr>
          <w:rFonts w:asciiTheme="minorHAnsi" w:hAnsiTheme="minorHAnsi" w:cstheme="minorHAnsi"/>
          <w:color w:val="auto"/>
        </w:rPr>
        <w:t>’s Stakeholder Engagement team</w:t>
      </w:r>
      <w:r w:rsidRPr="00440480">
        <w:rPr>
          <w:rFonts w:asciiTheme="minorHAnsi" w:hAnsiTheme="minorHAnsi" w:cstheme="minorHAnsi"/>
          <w:color w:val="auto"/>
        </w:rPr>
        <w:t xml:space="preserve"> </w:t>
      </w:r>
      <w:r w:rsidR="00BC6813" w:rsidRPr="00440480">
        <w:rPr>
          <w:rFonts w:cs="Arial"/>
          <w:color w:val="auto"/>
        </w:rPr>
        <w:t>for further guidance</w:t>
      </w:r>
      <w:r w:rsidR="0032418A" w:rsidRPr="00440480">
        <w:rPr>
          <w:rFonts w:cs="Arial"/>
          <w:color w:val="auto"/>
        </w:rPr>
        <w:t>.</w:t>
      </w:r>
    </w:p>
    <w:p w14:paraId="159A704A" w14:textId="62360B1F" w:rsidR="00764F85" w:rsidRPr="00CE0E76" w:rsidRDefault="00764F85" w:rsidP="00CE0E76">
      <w:pPr>
        <w:spacing w:line="240" w:lineRule="auto"/>
        <w:rPr>
          <w:rFonts w:asciiTheme="minorHAnsi" w:hAnsiTheme="minorHAnsi" w:cstheme="minorHAnsi"/>
          <w:color w:val="auto"/>
        </w:rPr>
      </w:pPr>
    </w:p>
    <w:p w14:paraId="1AEF511A" w14:textId="05EFCEBF" w:rsidR="00BA07C5" w:rsidRPr="001629BF" w:rsidRDefault="00BA07C5" w:rsidP="001629BF">
      <w:pPr>
        <w:pStyle w:val="Heading2"/>
        <w:spacing w:before="120" w:after="120" w:line="240" w:lineRule="auto"/>
        <w:rPr>
          <w:color w:val="002060"/>
          <w:sz w:val="20"/>
          <w:szCs w:val="20"/>
        </w:rPr>
      </w:pPr>
      <w:r w:rsidRPr="001629BF">
        <w:rPr>
          <w:color w:val="002060"/>
          <w:sz w:val="20"/>
          <w:szCs w:val="20"/>
        </w:rPr>
        <w:lastRenderedPageBreak/>
        <w:t>Where can I find out more information about the Act?</w:t>
      </w:r>
    </w:p>
    <w:p w14:paraId="0F626E8D" w14:textId="6D5D51CE" w:rsidR="001629BF" w:rsidRPr="00391721" w:rsidRDefault="00BA07C5" w:rsidP="001629BF">
      <w:pPr>
        <w:spacing w:line="240" w:lineRule="auto"/>
        <w:rPr>
          <w:rFonts w:asciiTheme="minorHAnsi" w:hAnsiTheme="minorHAnsi" w:cstheme="minorHAnsi"/>
          <w:color w:val="auto"/>
        </w:rPr>
      </w:pPr>
      <w:r w:rsidRPr="00074ADF">
        <w:rPr>
          <w:rFonts w:cs="Arial"/>
          <w:lang w:eastAsia="en-AU"/>
        </w:rPr>
        <w:t xml:space="preserve">DFAT has published </w:t>
      </w:r>
      <w:r w:rsidRPr="00074ADF">
        <w:rPr>
          <w:rFonts w:cs="Arial"/>
        </w:rPr>
        <w:t>further</w:t>
      </w:r>
      <w:r w:rsidRPr="00074ADF">
        <w:rPr>
          <w:rFonts w:cs="Arial"/>
          <w:lang w:eastAsia="en-AU"/>
        </w:rPr>
        <w:t xml:space="preserve"> information on the Act</w:t>
      </w:r>
      <w:r w:rsidR="001629BF">
        <w:rPr>
          <w:rFonts w:cs="Arial"/>
          <w:lang w:eastAsia="en-AU"/>
        </w:rPr>
        <w:t xml:space="preserve">, including </w:t>
      </w:r>
      <w:hyperlink r:id="rId30" w:history="1">
        <w:r w:rsidR="001629BF" w:rsidRPr="00440480">
          <w:rPr>
            <w:rStyle w:val="Hyperlink"/>
            <w:rFonts w:cs="Arial"/>
            <w:color w:val="0000FF"/>
            <w:lang w:eastAsia="en-AU"/>
          </w:rPr>
          <w:t>fact sheets</w:t>
        </w:r>
      </w:hyperlink>
      <w:r w:rsidR="001629BF">
        <w:rPr>
          <w:rFonts w:cs="Arial"/>
          <w:lang w:eastAsia="en-AU"/>
        </w:rPr>
        <w:t xml:space="preserve"> and </w:t>
      </w:r>
      <w:hyperlink r:id="rId31" w:history="1">
        <w:r w:rsidR="001629BF" w:rsidRPr="00440480">
          <w:rPr>
            <w:rStyle w:val="Hyperlink"/>
            <w:rFonts w:cs="Arial"/>
            <w:color w:val="0000FF"/>
            <w:lang w:eastAsia="en-AU"/>
          </w:rPr>
          <w:t>FAQs</w:t>
        </w:r>
      </w:hyperlink>
      <w:r w:rsidRPr="00074ADF">
        <w:rPr>
          <w:rFonts w:cs="Arial"/>
          <w:lang w:eastAsia="en-AU"/>
        </w:rPr>
        <w:t xml:space="preserve"> </w:t>
      </w:r>
      <w:r w:rsidR="001629BF">
        <w:rPr>
          <w:rFonts w:cs="Arial"/>
          <w:lang w:eastAsia="en-AU"/>
        </w:rPr>
        <w:t>on</w:t>
      </w:r>
      <w:r w:rsidRPr="00074ADF">
        <w:rPr>
          <w:rFonts w:cs="Arial"/>
          <w:lang w:eastAsia="en-AU"/>
        </w:rPr>
        <w:t xml:space="preserve"> </w:t>
      </w:r>
      <w:r w:rsidR="001629BF">
        <w:rPr>
          <w:rFonts w:asciiTheme="minorHAnsi" w:hAnsiTheme="minorHAnsi" w:cstheme="minorHAnsi"/>
          <w:color w:val="auto"/>
        </w:rPr>
        <w:t xml:space="preserve">its </w:t>
      </w:r>
      <w:hyperlink r:id="rId32" w:history="1">
        <w:r w:rsidR="001629BF" w:rsidRPr="0066301A">
          <w:rPr>
            <w:color w:val="0000FF"/>
            <w:u w:val="single"/>
          </w:rPr>
          <w:t>Foreign Arrangement</w:t>
        </w:r>
        <w:r w:rsidR="001629BF">
          <w:rPr>
            <w:color w:val="0000FF"/>
            <w:u w:val="single"/>
          </w:rPr>
          <w:t>s Scheme</w:t>
        </w:r>
      </w:hyperlink>
      <w:r w:rsidR="001629BF">
        <w:rPr>
          <w:rFonts w:asciiTheme="minorHAnsi" w:hAnsiTheme="minorHAnsi" w:cstheme="minorHAnsi"/>
          <w:color w:val="auto"/>
        </w:rPr>
        <w:t xml:space="preserve"> website.</w:t>
      </w:r>
    </w:p>
    <w:p w14:paraId="2C0D6E4D" w14:textId="78A98AFA" w:rsidR="00BA07C5" w:rsidRPr="00074ADF" w:rsidRDefault="00EC203D" w:rsidP="001629BF">
      <w:pPr>
        <w:spacing w:line="240" w:lineRule="auto"/>
        <w:rPr>
          <w:rFonts w:cs="Arial"/>
        </w:rPr>
      </w:pPr>
      <w:r w:rsidRPr="00440480">
        <w:rPr>
          <w:rFonts w:cs="Arial"/>
        </w:rPr>
        <w:t xml:space="preserve">If you identify a need for a prospective foreign arrangement or have queries regarding your existing or lapsed foreign arrangements, </w:t>
      </w:r>
      <w:bookmarkStart w:id="13" w:name="_Hlk137141367"/>
      <w:r w:rsidR="00282924" w:rsidRPr="00440480">
        <w:rPr>
          <w:rFonts w:cs="Arial"/>
        </w:rPr>
        <w:t>IED</w:t>
      </w:r>
      <w:r w:rsidRPr="00440480">
        <w:rPr>
          <w:rFonts w:cs="Arial"/>
        </w:rPr>
        <w:t>’s Stakeholder Engagement team</w:t>
      </w:r>
      <w:r w:rsidR="00BA07C5" w:rsidRPr="00440480">
        <w:rPr>
          <w:rFonts w:cs="Arial"/>
        </w:rPr>
        <w:t xml:space="preserve"> can be </w:t>
      </w:r>
      <w:r w:rsidR="0032418A" w:rsidRPr="00440480">
        <w:rPr>
          <w:rFonts w:cs="Arial"/>
        </w:rPr>
        <w:t>reached</w:t>
      </w:r>
      <w:r w:rsidRPr="00440480">
        <w:rPr>
          <w:rFonts w:cs="Arial"/>
        </w:rPr>
        <w:t xml:space="preserve"> </w:t>
      </w:r>
      <w:bookmarkStart w:id="14" w:name="_Hlk137199699"/>
      <w:r w:rsidRPr="00440480">
        <w:rPr>
          <w:rFonts w:cs="Arial"/>
        </w:rPr>
        <w:t>at</w:t>
      </w:r>
      <w:r>
        <w:rPr>
          <w:rFonts w:cs="Arial"/>
        </w:rPr>
        <w:t xml:space="preserve"> </w:t>
      </w:r>
      <w:hyperlink r:id="rId33" w:history="1">
        <w:r w:rsidRPr="00440480">
          <w:rPr>
            <w:rStyle w:val="Hyperlink"/>
            <w:rFonts w:cs="Arial"/>
            <w:color w:val="0000FF"/>
          </w:rPr>
          <w:t>ied.stakeholder.engagement@education.vic.gov.au</w:t>
        </w:r>
      </w:hyperlink>
      <w:r>
        <w:rPr>
          <w:rFonts w:cs="Arial"/>
        </w:rPr>
        <w:t>.</w:t>
      </w:r>
    </w:p>
    <w:bookmarkEnd w:id="13"/>
    <w:bookmarkEnd w:id="14"/>
    <w:p w14:paraId="5D954FFF" w14:textId="73CC47DA" w:rsidR="00E1077A" w:rsidRPr="00440480" w:rsidRDefault="003F1D4C" w:rsidP="001629BF">
      <w:pPr>
        <w:spacing w:line="240" w:lineRule="auto"/>
        <w:rPr>
          <w:rFonts w:cstheme="minorHAnsi"/>
          <w:color w:val="auto"/>
        </w:rPr>
      </w:pPr>
      <w:r w:rsidRPr="00440480">
        <w:rPr>
          <w:rFonts w:cstheme="minorHAnsi"/>
          <w:color w:val="auto"/>
        </w:rPr>
        <w:t xml:space="preserve">For </w:t>
      </w:r>
      <w:r w:rsidR="00190619" w:rsidRPr="00440480">
        <w:rPr>
          <w:rFonts w:cstheme="minorHAnsi"/>
          <w:color w:val="auto"/>
        </w:rPr>
        <w:t xml:space="preserve">further </w:t>
      </w:r>
      <w:r w:rsidRPr="00440480">
        <w:rPr>
          <w:rFonts w:cstheme="minorHAnsi"/>
          <w:color w:val="auto"/>
        </w:rPr>
        <w:t xml:space="preserve">information on Victorian government schools’ obligations under the Act, </w:t>
      </w:r>
      <w:r w:rsidR="00EC203D" w:rsidRPr="00440480">
        <w:rPr>
          <w:rFonts w:cstheme="minorHAnsi"/>
          <w:color w:val="auto"/>
        </w:rPr>
        <w:t xml:space="preserve">please </w:t>
      </w:r>
      <w:r w:rsidR="00E1077A" w:rsidRPr="00440480">
        <w:rPr>
          <w:rFonts w:cstheme="minorHAnsi"/>
          <w:color w:val="auto"/>
        </w:rPr>
        <w:t>see</w:t>
      </w:r>
      <w:r w:rsidR="00440480" w:rsidRPr="00440480">
        <w:rPr>
          <w:rFonts w:cstheme="minorHAnsi"/>
          <w:color w:val="auto"/>
        </w:rPr>
        <w:t xml:space="preserve"> the following </w:t>
      </w:r>
      <w:hyperlink r:id="rId34" w:history="1">
        <w:r w:rsidR="00440480" w:rsidRPr="00440480">
          <w:rPr>
            <w:color w:val="0000FF"/>
            <w:u w:val="single"/>
          </w:rPr>
          <w:t>Policy and Advisory Library</w:t>
        </w:r>
      </w:hyperlink>
      <w:r w:rsidR="00440480" w:rsidRPr="00440480">
        <w:rPr>
          <w:rFonts w:cstheme="minorHAnsi"/>
          <w:color w:val="auto"/>
        </w:rPr>
        <w:t xml:space="preserve"> pages</w:t>
      </w:r>
      <w:r w:rsidR="00E1077A" w:rsidRPr="00440480">
        <w:rPr>
          <w:rFonts w:cstheme="minorHAnsi"/>
          <w:color w:val="auto"/>
        </w:rPr>
        <w:t>:</w:t>
      </w:r>
    </w:p>
    <w:p w14:paraId="7C3EC171" w14:textId="43D25BE8" w:rsidR="00190619" w:rsidRPr="00440480" w:rsidRDefault="00000000" w:rsidP="00E1077A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hyperlink r:id="rId35" w:history="1">
        <w:r w:rsidR="00190619" w:rsidRPr="00440480">
          <w:rPr>
            <w:rFonts w:cstheme="minorHAnsi"/>
            <w:color w:val="0000FF"/>
            <w:sz w:val="20"/>
            <w:szCs w:val="20"/>
            <w:u w:val="single"/>
          </w:rPr>
          <w:t>Sister School Partnerships: Policy | education.vic.gov</w:t>
        </w:r>
        <w:r w:rsidR="00E1077A" w:rsidRPr="00440480">
          <w:rPr>
            <w:rFonts w:cstheme="minorHAnsi"/>
            <w:color w:val="0000FF"/>
            <w:sz w:val="20"/>
            <w:szCs w:val="20"/>
            <w:u w:val="single"/>
          </w:rPr>
          <w:t>.au</w:t>
        </w:r>
      </w:hyperlink>
    </w:p>
    <w:p w14:paraId="4F7D749B" w14:textId="780F7C85" w:rsidR="00BA07C5" w:rsidRPr="00440480" w:rsidRDefault="00000000" w:rsidP="001629BF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hyperlink r:id="rId36" w:history="1">
        <w:r w:rsidR="00190619" w:rsidRPr="00440480">
          <w:rPr>
            <w:rFonts w:cstheme="minorHAnsi"/>
            <w:color w:val="0000FF"/>
            <w:sz w:val="20"/>
            <w:szCs w:val="20"/>
            <w:u w:val="single"/>
          </w:rPr>
          <w:t>Sister School Partnerships: Arrangements with overseas partners | education.vic.gov.</w:t>
        </w:r>
        <w:r w:rsidR="00E1077A" w:rsidRPr="00440480">
          <w:rPr>
            <w:rFonts w:cstheme="minorHAnsi"/>
            <w:color w:val="0000FF"/>
            <w:sz w:val="20"/>
            <w:szCs w:val="20"/>
            <w:u w:val="single"/>
          </w:rPr>
          <w:t>au</w:t>
        </w:r>
      </w:hyperlink>
    </w:p>
    <w:sectPr w:rsidR="00BA07C5" w:rsidRPr="00440480" w:rsidSect="00CA0BA0"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1474" w:right="1191" w:bottom="1015" w:left="130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2556" w14:textId="77777777" w:rsidR="00180F33" w:rsidRDefault="00180F33" w:rsidP="00401136">
      <w:pPr>
        <w:spacing w:after="0" w:line="240" w:lineRule="auto"/>
      </w:pPr>
      <w:r>
        <w:separator/>
      </w:r>
    </w:p>
  </w:endnote>
  <w:endnote w:type="continuationSeparator" w:id="0">
    <w:p w14:paraId="5B1BF7D9" w14:textId="77777777" w:rsidR="00180F33" w:rsidRDefault="00180F33" w:rsidP="00401136">
      <w:pPr>
        <w:spacing w:after="0" w:line="240" w:lineRule="auto"/>
      </w:pPr>
      <w:r>
        <w:continuationSeparator/>
      </w:r>
    </w:p>
  </w:endnote>
  <w:endnote w:type="continuationNotice" w:id="1">
    <w:p w14:paraId="2FCB774D" w14:textId="77777777" w:rsidR="00180F33" w:rsidRDefault="00180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0B1A0F1E" w:rsidR="00A21B1D" w:rsidRDefault="00A21B1D" w:rsidP="00A21B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8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F988A7" w14:textId="77777777" w:rsidR="00A21B1D" w:rsidRDefault="00A21B1D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1366" w14:textId="3214E7FC" w:rsidR="00A21B1D" w:rsidRDefault="00A21B1D" w:rsidP="00A21B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41C4D7" w14:textId="77777777" w:rsidR="007A0A84" w:rsidRPr="00A5220C" w:rsidRDefault="00A21B1D" w:rsidP="00CA3E4E">
    <w:pPr>
      <w:pStyle w:val="Footer"/>
      <w:ind w:right="360"/>
      <w:rPr>
        <w:color w:val="404040" w:themeColor="text1" w:themeTint="BF"/>
        <w:szCs w:val="16"/>
      </w:rPr>
    </w:pPr>
    <w:r w:rsidRPr="00A5220C">
      <w:rPr>
        <w:noProof/>
        <w:color w:val="404040" w:themeColor="text1" w:themeTint="BF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CD5A3E" wp14:editId="120D57ED">
              <wp:simplePos x="0" y="0"/>
              <wp:positionH relativeFrom="column">
                <wp:posOffset>0</wp:posOffset>
              </wp:positionH>
              <wp:positionV relativeFrom="paragraph">
                <wp:posOffset>-66976</wp:posOffset>
              </wp:positionV>
              <wp:extent cx="6033135" cy="2540"/>
              <wp:effectExtent l="0" t="0" r="37465" b="482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135" cy="2540"/>
                      </a:xfrm>
                      <a:prstGeom prst="line">
                        <a:avLst/>
                      </a:prstGeom>
                      <a:ln>
                        <a:solidFill>
                          <a:srgbClr val="10024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A5D785" id="Straight Connector 6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25pt" to="475.0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" strokecolor="#100249"/>
          </w:pict>
        </mc:Fallback>
      </mc:AlternateContent>
    </w:r>
    <w:r w:rsidRPr="00A5220C">
      <w:rPr>
        <w:color w:val="404040" w:themeColor="text1" w:themeTint="BF"/>
        <w:szCs w:val="16"/>
      </w:rPr>
      <w:t>CRICOS Provider and Code: Department of Education, 00861K</w:t>
    </w:r>
    <w:r w:rsidRPr="00A5220C">
      <w:rPr>
        <w:color w:val="404040" w:themeColor="text1" w:themeTint="BF"/>
        <w:szCs w:val="16"/>
      </w:rPr>
      <w:tab/>
    </w:r>
  </w:p>
  <w:p w14:paraId="119C72E1" w14:textId="44FC09CF" w:rsidR="00A21B1D" w:rsidRPr="00A5220C" w:rsidRDefault="007A0A84" w:rsidP="00CA3E4E">
    <w:pPr>
      <w:pStyle w:val="Footer"/>
      <w:ind w:right="360"/>
      <w:rPr>
        <w:color w:val="404040" w:themeColor="text1" w:themeTint="BF"/>
        <w:szCs w:val="16"/>
      </w:rPr>
    </w:pPr>
    <w:r w:rsidRPr="00A5220C">
      <w:rPr>
        <w:rFonts w:cs="Arial"/>
        <w:color w:val="404040" w:themeColor="text1" w:themeTint="BF"/>
        <w:szCs w:val="16"/>
        <w:shd w:val="clear" w:color="auto" w:fill="FFFFFF"/>
      </w:rPr>
      <w:t>© June 2023</w:t>
    </w:r>
    <w:r w:rsidRPr="00A5220C">
      <w:rPr>
        <w:color w:val="404040" w:themeColor="text1" w:themeTint="BF"/>
        <w:szCs w:val="16"/>
      </w:rPr>
      <w:t xml:space="preserve"> - Version 2.0</w:t>
    </w:r>
    <w:r w:rsidR="00A21B1D" w:rsidRPr="00A5220C">
      <w:rPr>
        <w:color w:val="404040" w:themeColor="text1" w:themeTint="BF"/>
        <w:szCs w:val="16"/>
      </w:rPr>
      <w:tab/>
    </w:r>
  </w:p>
  <w:p w14:paraId="2A9158CC" w14:textId="77777777" w:rsidR="00A21B1D" w:rsidRDefault="00A21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78B5" w14:textId="69C79BA1" w:rsidR="007A0A84" w:rsidRPr="00A5220C" w:rsidRDefault="00A21B1D" w:rsidP="007A0A84">
    <w:pPr>
      <w:pStyle w:val="Footer"/>
      <w:ind w:right="360"/>
      <w:rPr>
        <w:color w:val="404040" w:themeColor="text1" w:themeTint="BF"/>
        <w:szCs w:val="16"/>
      </w:rPr>
    </w:pPr>
    <w:r w:rsidRPr="00A5220C">
      <w:rPr>
        <w:noProof/>
        <w:color w:val="404040" w:themeColor="text1" w:themeTint="BF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B3945D" wp14:editId="6734512B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6033135" cy="2540"/>
              <wp:effectExtent l="0" t="0" r="24765" b="355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135" cy="254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3955B" id="Straight Connector 10" o:spid="_x0000_s1026" style="position:absolute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5.95pt" to="475.0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" strokecolor="#d8d8d8 [2732]" strokeweight=".25pt">
              <w10:wrap anchorx="margin"/>
            </v:line>
          </w:pict>
        </mc:Fallback>
      </mc:AlternateContent>
    </w:r>
    <w:r w:rsidRPr="00A5220C">
      <w:rPr>
        <w:noProof/>
        <w:color w:val="404040" w:themeColor="text1" w:themeTint="BF"/>
        <w:szCs w:val="16"/>
        <w:lang w:val="en-GB" w:eastAsia="en-GB"/>
      </w:rPr>
      <w:drawing>
        <wp:anchor distT="0" distB="0" distL="114300" distR="114300" simplePos="0" relativeHeight="251658244" behindDoc="1" locked="0" layoutInCell="1" allowOverlap="1" wp14:anchorId="3236B85F" wp14:editId="52B1541C">
          <wp:simplePos x="0" y="0"/>
          <wp:positionH relativeFrom="column">
            <wp:posOffset>5078095</wp:posOffset>
          </wp:positionH>
          <wp:positionV relativeFrom="paragraph">
            <wp:posOffset>-61871</wp:posOffset>
          </wp:positionV>
          <wp:extent cx="954405" cy="311150"/>
          <wp:effectExtent l="0" t="0" r="1079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 sta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A84" w:rsidRPr="00A5220C">
      <w:rPr>
        <w:noProof/>
        <w:color w:val="404040" w:themeColor="text1" w:themeTint="BF"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CFCD1DE" wp14:editId="0A0C39DF">
              <wp:simplePos x="0" y="0"/>
              <wp:positionH relativeFrom="column">
                <wp:posOffset>0</wp:posOffset>
              </wp:positionH>
              <wp:positionV relativeFrom="paragraph">
                <wp:posOffset>-66976</wp:posOffset>
              </wp:positionV>
              <wp:extent cx="6033135" cy="2540"/>
              <wp:effectExtent l="0" t="0" r="37465" b="482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135" cy="25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0024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5798E" id="Straight Connector 5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25pt" to="475.0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" strokecolor="#100249"/>
          </w:pict>
        </mc:Fallback>
      </mc:AlternateContent>
    </w:r>
    <w:r w:rsidR="007A0A84" w:rsidRPr="00A5220C">
      <w:rPr>
        <w:color w:val="404040" w:themeColor="text1" w:themeTint="BF"/>
        <w:szCs w:val="16"/>
      </w:rPr>
      <w:t>CRICOS Provider and Code: Department of Education, 00861K</w:t>
    </w:r>
    <w:r w:rsidR="007A0A84" w:rsidRPr="00A5220C">
      <w:rPr>
        <w:color w:val="404040" w:themeColor="text1" w:themeTint="BF"/>
        <w:szCs w:val="16"/>
      </w:rPr>
      <w:tab/>
    </w:r>
    <w:r w:rsidR="00F540AE" w:rsidRPr="00A5220C">
      <w:rPr>
        <w:color w:val="404040" w:themeColor="text1" w:themeTint="BF"/>
        <w:szCs w:val="16"/>
      </w:rPr>
      <w:tab/>
      <w:t>1</w:t>
    </w:r>
  </w:p>
  <w:p w14:paraId="776B7375" w14:textId="77919B3D" w:rsidR="00A21B1D" w:rsidRPr="0042457B" w:rsidRDefault="007A0A84" w:rsidP="00A5220C">
    <w:pPr>
      <w:pStyle w:val="Footer"/>
      <w:tabs>
        <w:tab w:val="clear" w:pos="4513"/>
        <w:tab w:val="clear" w:pos="9407"/>
        <w:tab w:val="left" w:pos="1515"/>
      </w:tabs>
      <w:ind w:right="360"/>
      <w:rPr>
        <w:szCs w:val="16"/>
      </w:rPr>
    </w:pPr>
    <w:r w:rsidRPr="00A5220C">
      <w:rPr>
        <w:rFonts w:cs="Arial"/>
        <w:color w:val="404040" w:themeColor="text1" w:themeTint="BF"/>
        <w:szCs w:val="16"/>
        <w:shd w:val="clear" w:color="auto" w:fill="FFFFFF"/>
      </w:rPr>
      <w:t>© June 2023</w:t>
    </w:r>
    <w:r w:rsidRPr="00A5220C">
      <w:rPr>
        <w:color w:val="404040" w:themeColor="text1" w:themeTint="BF"/>
        <w:szCs w:val="16"/>
      </w:rPr>
      <w:t xml:space="preserve"> - Version 2.0</w:t>
    </w:r>
  </w:p>
  <w:p w14:paraId="30E717B8" w14:textId="6E368BA7" w:rsidR="00A21B1D" w:rsidRDefault="00A21B1D" w:rsidP="004245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678D" w14:textId="77777777" w:rsidR="00180F33" w:rsidRDefault="00180F33" w:rsidP="00401136">
      <w:pPr>
        <w:spacing w:after="0" w:line="240" w:lineRule="auto"/>
      </w:pPr>
      <w:r>
        <w:separator/>
      </w:r>
    </w:p>
  </w:footnote>
  <w:footnote w:type="continuationSeparator" w:id="0">
    <w:p w14:paraId="06A7987C" w14:textId="77777777" w:rsidR="00180F33" w:rsidRDefault="00180F33" w:rsidP="00401136">
      <w:pPr>
        <w:spacing w:after="0" w:line="240" w:lineRule="auto"/>
      </w:pPr>
      <w:r>
        <w:continuationSeparator/>
      </w:r>
    </w:p>
  </w:footnote>
  <w:footnote w:type="continuationNotice" w:id="1">
    <w:p w14:paraId="74B7C079" w14:textId="77777777" w:rsidR="00180F33" w:rsidRDefault="00180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0202" w14:textId="5F9D800E" w:rsidR="00A21B1D" w:rsidRDefault="001F7162">
    <w:pPr>
      <w:pStyle w:val="Header"/>
    </w:pPr>
    <w:r w:rsidRPr="003C20BC">
      <w:rPr>
        <w:noProof/>
        <w:color w:val="FF0000"/>
      </w:rPr>
      <w:drawing>
        <wp:anchor distT="0" distB="0" distL="114300" distR="114300" simplePos="0" relativeHeight="251662848" behindDoc="1" locked="0" layoutInCell="1" allowOverlap="1" wp14:anchorId="614E3BAA" wp14:editId="1F4570B6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566025" cy="10693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B1D"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25BB3044" wp14:editId="3D7C1CA8">
          <wp:simplePos x="0" y="0"/>
          <wp:positionH relativeFrom="column">
            <wp:posOffset>25400</wp:posOffset>
          </wp:positionH>
          <wp:positionV relativeFrom="page">
            <wp:posOffset>5832475</wp:posOffset>
          </wp:positionV>
          <wp:extent cx="2649600" cy="1144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T CoP Logo_Whit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61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EA1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345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D81A1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1CA9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22973C59"/>
    <w:multiLevelType w:val="hybridMultilevel"/>
    <w:tmpl w:val="E4D09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33932"/>
    <w:multiLevelType w:val="multilevel"/>
    <w:tmpl w:val="8F70306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10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E4D0106"/>
    <w:multiLevelType w:val="multilevel"/>
    <w:tmpl w:val="AC70F576"/>
    <w:numStyleLink w:val="BulletList"/>
  </w:abstractNum>
  <w:abstractNum w:abstractNumId="13" w15:restartNumberingAfterBreak="0">
    <w:nsid w:val="30B00A05"/>
    <w:multiLevelType w:val="hybridMultilevel"/>
    <w:tmpl w:val="2B9EBA6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509465C"/>
    <w:multiLevelType w:val="hybridMultilevel"/>
    <w:tmpl w:val="E1E22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4314"/>
    <w:multiLevelType w:val="multilevel"/>
    <w:tmpl w:val="2C38BA9C"/>
    <w:numStyleLink w:val="BASTCoPList"/>
  </w:abstractNum>
  <w:abstractNum w:abstractNumId="16" w15:restartNumberingAfterBreak="0">
    <w:nsid w:val="384F6221"/>
    <w:multiLevelType w:val="hybridMultilevel"/>
    <w:tmpl w:val="B7749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6426"/>
    <w:multiLevelType w:val="hybridMultilevel"/>
    <w:tmpl w:val="925EA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6811011"/>
    <w:multiLevelType w:val="hybridMultilevel"/>
    <w:tmpl w:val="0922AC52"/>
    <w:lvl w:ilvl="0" w:tplc="EAFEBD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F75BD"/>
    <w:multiLevelType w:val="hybridMultilevel"/>
    <w:tmpl w:val="376ED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5CD9"/>
    <w:multiLevelType w:val="multilevel"/>
    <w:tmpl w:val="2C38BA9C"/>
    <w:numStyleLink w:val="BASTCoPList"/>
  </w:abstractNum>
  <w:abstractNum w:abstractNumId="22" w15:restartNumberingAfterBreak="0">
    <w:nsid w:val="56A00956"/>
    <w:multiLevelType w:val="hybridMultilevel"/>
    <w:tmpl w:val="B80073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763679"/>
    <w:multiLevelType w:val="hybridMultilevel"/>
    <w:tmpl w:val="211EF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34A3A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77015C"/>
    <w:multiLevelType w:val="hybridMultilevel"/>
    <w:tmpl w:val="C1C8C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8F9"/>
    <w:multiLevelType w:val="hybridMultilevel"/>
    <w:tmpl w:val="9F622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B7947"/>
    <w:multiLevelType w:val="multilevel"/>
    <w:tmpl w:val="EB8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 w16cid:durableId="1849172580">
    <w:abstractNumId w:val="10"/>
  </w:num>
  <w:num w:numId="2" w16cid:durableId="1744793002">
    <w:abstractNumId w:val="11"/>
  </w:num>
  <w:num w:numId="3" w16cid:durableId="832526757">
    <w:abstractNumId w:val="5"/>
  </w:num>
  <w:num w:numId="4" w16cid:durableId="88041674">
    <w:abstractNumId w:val="6"/>
  </w:num>
  <w:num w:numId="5" w16cid:durableId="1454440803">
    <w:abstractNumId w:val="9"/>
  </w:num>
  <w:num w:numId="6" w16cid:durableId="509175067">
    <w:abstractNumId w:val="18"/>
  </w:num>
  <w:num w:numId="7" w16cid:durableId="2145805547">
    <w:abstractNumId w:val="21"/>
  </w:num>
  <w:num w:numId="8" w16cid:durableId="1326055847">
    <w:abstractNumId w:val="12"/>
  </w:num>
  <w:num w:numId="9" w16cid:durableId="795832740">
    <w:abstractNumId w:val="8"/>
  </w:num>
  <w:num w:numId="10" w16cid:durableId="15755047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3882695">
    <w:abstractNumId w:val="27"/>
  </w:num>
  <w:num w:numId="12" w16cid:durableId="1333681025">
    <w:abstractNumId w:val="15"/>
  </w:num>
  <w:num w:numId="13" w16cid:durableId="795030981">
    <w:abstractNumId w:val="0"/>
  </w:num>
  <w:num w:numId="14" w16cid:durableId="1492983216">
    <w:abstractNumId w:val="1"/>
  </w:num>
  <w:num w:numId="15" w16cid:durableId="928462594">
    <w:abstractNumId w:val="2"/>
  </w:num>
  <w:num w:numId="16" w16cid:durableId="1618950428">
    <w:abstractNumId w:val="3"/>
  </w:num>
  <w:num w:numId="17" w16cid:durableId="1500727941">
    <w:abstractNumId w:val="4"/>
  </w:num>
  <w:num w:numId="18" w16cid:durableId="555747385">
    <w:abstractNumId w:val="24"/>
  </w:num>
  <w:num w:numId="19" w16cid:durableId="1837962245">
    <w:abstractNumId w:val="13"/>
  </w:num>
  <w:num w:numId="20" w16cid:durableId="1096056741">
    <w:abstractNumId w:val="23"/>
  </w:num>
  <w:num w:numId="21" w16cid:durableId="1185630049">
    <w:abstractNumId w:val="7"/>
  </w:num>
  <w:num w:numId="22" w16cid:durableId="812871345">
    <w:abstractNumId w:val="17"/>
  </w:num>
  <w:num w:numId="23" w16cid:durableId="1464036242">
    <w:abstractNumId w:val="22"/>
  </w:num>
  <w:num w:numId="24" w16cid:durableId="1461150635">
    <w:abstractNumId w:val="25"/>
  </w:num>
  <w:num w:numId="25" w16cid:durableId="2063752334">
    <w:abstractNumId w:val="15"/>
  </w:num>
  <w:num w:numId="26" w16cid:durableId="659310313">
    <w:abstractNumId w:val="15"/>
  </w:num>
  <w:num w:numId="27" w16cid:durableId="323971174">
    <w:abstractNumId w:val="15"/>
  </w:num>
  <w:num w:numId="28" w16cid:durableId="413742756">
    <w:abstractNumId w:val="15"/>
  </w:num>
  <w:num w:numId="29" w16cid:durableId="2139563577">
    <w:abstractNumId w:val="15"/>
  </w:num>
  <w:num w:numId="30" w16cid:durableId="1588222489">
    <w:abstractNumId w:val="15"/>
  </w:num>
  <w:num w:numId="31" w16cid:durableId="1446582706">
    <w:abstractNumId w:val="15"/>
  </w:num>
  <w:num w:numId="32" w16cid:durableId="1240365554">
    <w:abstractNumId w:val="15"/>
  </w:num>
  <w:num w:numId="33" w16cid:durableId="718628773">
    <w:abstractNumId w:val="15"/>
  </w:num>
  <w:num w:numId="34" w16cid:durableId="1301770594">
    <w:abstractNumId w:val="15"/>
  </w:num>
  <w:num w:numId="35" w16cid:durableId="465391102">
    <w:abstractNumId w:val="15"/>
  </w:num>
  <w:num w:numId="36" w16cid:durableId="2061056298">
    <w:abstractNumId w:val="15"/>
  </w:num>
  <w:num w:numId="37" w16cid:durableId="706837234">
    <w:abstractNumId w:val="15"/>
  </w:num>
  <w:num w:numId="38" w16cid:durableId="85276403">
    <w:abstractNumId w:val="15"/>
  </w:num>
  <w:num w:numId="39" w16cid:durableId="84807434">
    <w:abstractNumId w:val="14"/>
  </w:num>
  <w:num w:numId="40" w16cid:durableId="2058426633">
    <w:abstractNumId w:val="15"/>
  </w:num>
  <w:num w:numId="41" w16cid:durableId="808671975">
    <w:abstractNumId w:val="15"/>
  </w:num>
  <w:num w:numId="42" w16cid:durableId="2053382147">
    <w:abstractNumId w:val="15"/>
  </w:num>
  <w:num w:numId="43" w16cid:durableId="662510982">
    <w:abstractNumId w:val="16"/>
  </w:num>
  <w:num w:numId="44" w16cid:durableId="188107029">
    <w:abstractNumId w:val="26"/>
  </w:num>
  <w:num w:numId="45" w16cid:durableId="2146048376">
    <w:abstractNumId w:val="20"/>
  </w:num>
  <w:num w:numId="46" w16cid:durableId="21382095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59"/>
    <w:rsid w:val="00005D98"/>
    <w:rsid w:val="0000621E"/>
    <w:rsid w:val="000105CF"/>
    <w:rsid w:val="00012723"/>
    <w:rsid w:val="00013BDA"/>
    <w:rsid w:val="00027AAF"/>
    <w:rsid w:val="00034081"/>
    <w:rsid w:val="00034B72"/>
    <w:rsid w:val="00036754"/>
    <w:rsid w:val="00037AB1"/>
    <w:rsid w:val="00055D0B"/>
    <w:rsid w:val="00064D2E"/>
    <w:rsid w:val="0006612A"/>
    <w:rsid w:val="00075E5C"/>
    <w:rsid w:val="00080874"/>
    <w:rsid w:val="00083EF7"/>
    <w:rsid w:val="0008418A"/>
    <w:rsid w:val="000A0DE0"/>
    <w:rsid w:val="000A11A1"/>
    <w:rsid w:val="000A3535"/>
    <w:rsid w:val="000A461B"/>
    <w:rsid w:val="000A7D82"/>
    <w:rsid w:val="000B7974"/>
    <w:rsid w:val="000C3383"/>
    <w:rsid w:val="000C790F"/>
    <w:rsid w:val="000D39A5"/>
    <w:rsid w:val="000D7CEB"/>
    <w:rsid w:val="000E027B"/>
    <w:rsid w:val="000F105B"/>
    <w:rsid w:val="000F6A1E"/>
    <w:rsid w:val="00104FC0"/>
    <w:rsid w:val="00106770"/>
    <w:rsid w:val="00107CFC"/>
    <w:rsid w:val="00115D99"/>
    <w:rsid w:val="00122076"/>
    <w:rsid w:val="00122C44"/>
    <w:rsid w:val="00140124"/>
    <w:rsid w:val="0014414A"/>
    <w:rsid w:val="00144529"/>
    <w:rsid w:val="001528AC"/>
    <w:rsid w:val="001537E2"/>
    <w:rsid w:val="00153E18"/>
    <w:rsid w:val="00157B5F"/>
    <w:rsid w:val="001629BF"/>
    <w:rsid w:val="001630D6"/>
    <w:rsid w:val="00174C3B"/>
    <w:rsid w:val="00180F33"/>
    <w:rsid w:val="001853CE"/>
    <w:rsid w:val="00190619"/>
    <w:rsid w:val="0019073D"/>
    <w:rsid w:val="0019747E"/>
    <w:rsid w:val="001A4004"/>
    <w:rsid w:val="001B1A95"/>
    <w:rsid w:val="001B38A8"/>
    <w:rsid w:val="001B4C52"/>
    <w:rsid w:val="001C7753"/>
    <w:rsid w:val="001D0C27"/>
    <w:rsid w:val="001D4B9C"/>
    <w:rsid w:val="001D7885"/>
    <w:rsid w:val="001E5370"/>
    <w:rsid w:val="001F055C"/>
    <w:rsid w:val="001F33A9"/>
    <w:rsid w:val="001F6E1A"/>
    <w:rsid w:val="001F7162"/>
    <w:rsid w:val="00201EEE"/>
    <w:rsid w:val="002025DC"/>
    <w:rsid w:val="00205706"/>
    <w:rsid w:val="00206875"/>
    <w:rsid w:val="0020770C"/>
    <w:rsid w:val="00210AF2"/>
    <w:rsid w:val="002178E0"/>
    <w:rsid w:val="00236816"/>
    <w:rsid w:val="0023742C"/>
    <w:rsid w:val="00240126"/>
    <w:rsid w:val="002408AD"/>
    <w:rsid w:val="00243EC2"/>
    <w:rsid w:val="00251E6D"/>
    <w:rsid w:val="00256DE3"/>
    <w:rsid w:val="00262221"/>
    <w:rsid w:val="002646AB"/>
    <w:rsid w:val="00264F7D"/>
    <w:rsid w:val="00265450"/>
    <w:rsid w:val="00266FA4"/>
    <w:rsid w:val="00272976"/>
    <w:rsid w:val="002769D9"/>
    <w:rsid w:val="00282924"/>
    <w:rsid w:val="00287319"/>
    <w:rsid w:val="002A10E8"/>
    <w:rsid w:val="002A4DD9"/>
    <w:rsid w:val="002A79C3"/>
    <w:rsid w:val="002A79D9"/>
    <w:rsid w:val="002D25E7"/>
    <w:rsid w:val="002D46C8"/>
    <w:rsid w:val="002D5D42"/>
    <w:rsid w:val="002E3CA0"/>
    <w:rsid w:val="002F05F9"/>
    <w:rsid w:val="002F3177"/>
    <w:rsid w:val="002F3C7B"/>
    <w:rsid w:val="002F7779"/>
    <w:rsid w:val="0031779B"/>
    <w:rsid w:val="00323B9A"/>
    <w:rsid w:val="0032418A"/>
    <w:rsid w:val="00325CCD"/>
    <w:rsid w:val="00342241"/>
    <w:rsid w:val="00361E6D"/>
    <w:rsid w:val="00367867"/>
    <w:rsid w:val="00367A7D"/>
    <w:rsid w:val="00374B56"/>
    <w:rsid w:val="00375E89"/>
    <w:rsid w:val="00385370"/>
    <w:rsid w:val="0038576F"/>
    <w:rsid w:val="0039005F"/>
    <w:rsid w:val="00391721"/>
    <w:rsid w:val="00392F40"/>
    <w:rsid w:val="003A2045"/>
    <w:rsid w:val="003B0969"/>
    <w:rsid w:val="003B1DC1"/>
    <w:rsid w:val="003B24CC"/>
    <w:rsid w:val="003B3518"/>
    <w:rsid w:val="003C0F27"/>
    <w:rsid w:val="003C20BC"/>
    <w:rsid w:val="003C6AE9"/>
    <w:rsid w:val="003E3E66"/>
    <w:rsid w:val="003E7BE3"/>
    <w:rsid w:val="003F0F0D"/>
    <w:rsid w:val="003F1D4C"/>
    <w:rsid w:val="00401136"/>
    <w:rsid w:val="004062B9"/>
    <w:rsid w:val="00423709"/>
    <w:rsid w:val="0042457B"/>
    <w:rsid w:val="0042458A"/>
    <w:rsid w:val="00431523"/>
    <w:rsid w:val="00434FD9"/>
    <w:rsid w:val="00440480"/>
    <w:rsid w:val="0045002B"/>
    <w:rsid w:val="00451A76"/>
    <w:rsid w:val="00452B92"/>
    <w:rsid w:val="004557AD"/>
    <w:rsid w:val="00455A8F"/>
    <w:rsid w:val="00455D88"/>
    <w:rsid w:val="00456842"/>
    <w:rsid w:val="00457921"/>
    <w:rsid w:val="004638AA"/>
    <w:rsid w:val="004672EA"/>
    <w:rsid w:val="004755B3"/>
    <w:rsid w:val="00477C78"/>
    <w:rsid w:val="004879AB"/>
    <w:rsid w:val="00490157"/>
    <w:rsid w:val="00497262"/>
    <w:rsid w:val="004A11BE"/>
    <w:rsid w:val="004A7ABB"/>
    <w:rsid w:val="004B4AA2"/>
    <w:rsid w:val="004B5F78"/>
    <w:rsid w:val="004B5FC4"/>
    <w:rsid w:val="004B799B"/>
    <w:rsid w:val="004C1DE5"/>
    <w:rsid w:val="004C6D6F"/>
    <w:rsid w:val="004D198B"/>
    <w:rsid w:val="004D2BC7"/>
    <w:rsid w:val="004D51C6"/>
    <w:rsid w:val="004D6E5F"/>
    <w:rsid w:val="004E0285"/>
    <w:rsid w:val="004E06C0"/>
    <w:rsid w:val="004E07DA"/>
    <w:rsid w:val="004E3842"/>
    <w:rsid w:val="004F6A43"/>
    <w:rsid w:val="005035D6"/>
    <w:rsid w:val="005044C1"/>
    <w:rsid w:val="00507BB9"/>
    <w:rsid w:val="00514364"/>
    <w:rsid w:val="00514DC7"/>
    <w:rsid w:val="00517D63"/>
    <w:rsid w:val="005214A4"/>
    <w:rsid w:val="0052660B"/>
    <w:rsid w:val="005277C8"/>
    <w:rsid w:val="00534BB2"/>
    <w:rsid w:val="005369A6"/>
    <w:rsid w:val="00536BF4"/>
    <w:rsid w:val="00543D38"/>
    <w:rsid w:val="0054526E"/>
    <w:rsid w:val="005476B5"/>
    <w:rsid w:val="005503CB"/>
    <w:rsid w:val="005547C2"/>
    <w:rsid w:val="00562A61"/>
    <w:rsid w:val="005659E2"/>
    <w:rsid w:val="00565D9F"/>
    <w:rsid w:val="00565E31"/>
    <w:rsid w:val="00570119"/>
    <w:rsid w:val="00572F12"/>
    <w:rsid w:val="0057474C"/>
    <w:rsid w:val="00576A61"/>
    <w:rsid w:val="00580E7C"/>
    <w:rsid w:val="00580E9D"/>
    <w:rsid w:val="00582A3C"/>
    <w:rsid w:val="00585A85"/>
    <w:rsid w:val="00597396"/>
    <w:rsid w:val="005B0BAC"/>
    <w:rsid w:val="005B227F"/>
    <w:rsid w:val="005B7E74"/>
    <w:rsid w:val="005C046B"/>
    <w:rsid w:val="005C540C"/>
    <w:rsid w:val="005D3A25"/>
    <w:rsid w:val="005D5FAE"/>
    <w:rsid w:val="005D60AB"/>
    <w:rsid w:val="005D75FA"/>
    <w:rsid w:val="005E1498"/>
    <w:rsid w:val="005F36B5"/>
    <w:rsid w:val="005F5B8D"/>
    <w:rsid w:val="006045BB"/>
    <w:rsid w:val="006166DF"/>
    <w:rsid w:val="00631BCD"/>
    <w:rsid w:val="00631E5F"/>
    <w:rsid w:val="00635121"/>
    <w:rsid w:val="006419EE"/>
    <w:rsid w:val="00644F00"/>
    <w:rsid w:val="006467DF"/>
    <w:rsid w:val="00653F9D"/>
    <w:rsid w:val="00655E43"/>
    <w:rsid w:val="006560E1"/>
    <w:rsid w:val="006619C3"/>
    <w:rsid w:val="00662E87"/>
    <w:rsid w:val="0066301A"/>
    <w:rsid w:val="006633CA"/>
    <w:rsid w:val="00666016"/>
    <w:rsid w:val="006735BC"/>
    <w:rsid w:val="00681BFC"/>
    <w:rsid w:val="00684FFF"/>
    <w:rsid w:val="006862B3"/>
    <w:rsid w:val="00691763"/>
    <w:rsid w:val="00693AC0"/>
    <w:rsid w:val="00695776"/>
    <w:rsid w:val="00695E1C"/>
    <w:rsid w:val="006A21B1"/>
    <w:rsid w:val="006A377F"/>
    <w:rsid w:val="006A6063"/>
    <w:rsid w:val="006B572C"/>
    <w:rsid w:val="006B6D97"/>
    <w:rsid w:val="006B7CEC"/>
    <w:rsid w:val="006C1C59"/>
    <w:rsid w:val="006C1EB6"/>
    <w:rsid w:val="006C3551"/>
    <w:rsid w:val="006C376F"/>
    <w:rsid w:val="006D132D"/>
    <w:rsid w:val="006D3FE8"/>
    <w:rsid w:val="006E1E40"/>
    <w:rsid w:val="006E2CC4"/>
    <w:rsid w:val="006E333C"/>
    <w:rsid w:val="006E5747"/>
    <w:rsid w:val="006F5865"/>
    <w:rsid w:val="0070439B"/>
    <w:rsid w:val="007046C7"/>
    <w:rsid w:val="00705CCB"/>
    <w:rsid w:val="00706662"/>
    <w:rsid w:val="00713F95"/>
    <w:rsid w:val="00714BAB"/>
    <w:rsid w:val="00726BF0"/>
    <w:rsid w:val="00732043"/>
    <w:rsid w:val="007330D5"/>
    <w:rsid w:val="0073448A"/>
    <w:rsid w:val="00737208"/>
    <w:rsid w:val="00742FCF"/>
    <w:rsid w:val="00747F12"/>
    <w:rsid w:val="007572EF"/>
    <w:rsid w:val="00761889"/>
    <w:rsid w:val="00764F85"/>
    <w:rsid w:val="00765D78"/>
    <w:rsid w:val="00767CDE"/>
    <w:rsid w:val="00771BFE"/>
    <w:rsid w:val="00783833"/>
    <w:rsid w:val="007857DE"/>
    <w:rsid w:val="00785B0E"/>
    <w:rsid w:val="007875F4"/>
    <w:rsid w:val="007878EA"/>
    <w:rsid w:val="00792DF7"/>
    <w:rsid w:val="007945A1"/>
    <w:rsid w:val="00796878"/>
    <w:rsid w:val="007A0A84"/>
    <w:rsid w:val="007A41F1"/>
    <w:rsid w:val="007B31CB"/>
    <w:rsid w:val="007B3CE4"/>
    <w:rsid w:val="007C0B96"/>
    <w:rsid w:val="007C1743"/>
    <w:rsid w:val="007C66C4"/>
    <w:rsid w:val="007D574B"/>
    <w:rsid w:val="007D6ECA"/>
    <w:rsid w:val="007D72B6"/>
    <w:rsid w:val="007E4681"/>
    <w:rsid w:val="00805DC2"/>
    <w:rsid w:val="00812AAF"/>
    <w:rsid w:val="00813433"/>
    <w:rsid w:val="00813532"/>
    <w:rsid w:val="00815723"/>
    <w:rsid w:val="00820FDE"/>
    <w:rsid w:val="00821AC7"/>
    <w:rsid w:val="00832708"/>
    <w:rsid w:val="00832FE2"/>
    <w:rsid w:val="00833BE8"/>
    <w:rsid w:val="0084132C"/>
    <w:rsid w:val="00843A9D"/>
    <w:rsid w:val="00850FCC"/>
    <w:rsid w:val="00852296"/>
    <w:rsid w:val="00856720"/>
    <w:rsid w:val="00857673"/>
    <w:rsid w:val="00863F83"/>
    <w:rsid w:val="008670CA"/>
    <w:rsid w:val="0087060B"/>
    <w:rsid w:val="00871D60"/>
    <w:rsid w:val="00873FA3"/>
    <w:rsid w:val="00876DD5"/>
    <w:rsid w:val="00884A9A"/>
    <w:rsid w:val="00885A14"/>
    <w:rsid w:val="008866D1"/>
    <w:rsid w:val="00886A03"/>
    <w:rsid w:val="00890DFD"/>
    <w:rsid w:val="008945FC"/>
    <w:rsid w:val="008A2DD0"/>
    <w:rsid w:val="008A5AB9"/>
    <w:rsid w:val="008A72D2"/>
    <w:rsid w:val="008C1E62"/>
    <w:rsid w:val="008D0299"/>
    <w:rsid w:val="008D3910"/>
    <w:rsid w:val="008D685F"/>
    <w:rsid w:val="008D7481"/>
    <w:rsid w:val="008E0035"/>
    <w:rsid w:val="008E3FEA"/>
    <w:rsid w:val="008E5B64"/>
    <w:rsid w:val="008F2DDB"/>
    <w:rsid w:val="008F7370"/>
    <w:rsid w:val="008F7789"/>
    <w:rsid w:val="008F7D3D"/>
    <w:rsid w:val="00901715"/>
    <w:rsid w:val="00904D70"/>
    <w:rsid w:val="0091000B"/>
    <w:rsid w:val="00924152"/>
    <w:rsid w:val="00927611"/>
    <w:rsid w:val="0093135D"/>
    <w:rsid w:val="009313FC"/>
    <w:rsid w:val="0093194D"/>
    <w:rsid w:val="009342DE"/>
    <w:rsid w:val="00934C3F"/>
    <w:rsid w:val="00937559"/>
    <w:rsid w:val="00940175"/>
    <w:rsid w:val="00940AAC"/>
    <w:rsid w:val="00944B6B"/>
    <w:rsid w:val="00944EC3"/>
    <w:rsid w:val="00945B3C"/>
    <w:rsid w:val="00947E31"/>
    <w:rsid w:val="00962516"/>
    <w:rsid w:val="009627EE"/>
    <w:rsid w:val="0096324D"/>
    <w:rsid w:val="00967CA8"/>
    <w:rsid w:val="00971762"/>
    <w:rsid w:val="00973D0D"/>
    <w:rsid w:val="00975841"/>
    <w:rsid w:val="00976CE3"/>
    <w:rsid w:val="0098648E"/>
    <w:rsid w:val="0098749A"/>
    <w:rsid w:val="009924FE"/>
    <w:rsid w:val="009B153C"/>
    <w:rsid w:val="009B3E7C"/>
    <w:rsid w:val="009B4FC5"/>
    <w:rsid w:val="009B6DC4"/>
    <w:rsid w:val="009C5D24"/>
    <w:rsid w:val="009D4591"/>
    <w:rsid w:val="009D6294"/>
    <w:rsid w:val="009E3B42"/>
    <w:rsid w:val="009E4D75"/>
    <w:rsid w:val="009E559B"/>
    <w:rsid w:val="009F0769"/>
    <w:rsid w:val="009F49BB"/>
    <w:rsid w:val="009F55D8"/>
    <w:rsid w:val="00A100B8"/>
    <w:rsid w:val="00A13CD9"/>
    <w:rsid w:val="00A21B1D"/>
    <w:rsid w:val="00A21C66"/>
    <w:rsid w:val="00A25010"/>
    <w:rsid w:val="00A3220D"/>
    <w:rsid w:val="00A34C1B"/>
    <w:rsid w:val="00A3749A"/>
    <w:rsid w:val="00A3772F"/>
    <w:rsid w:val="00A47648"/>
    <w:rsid w:val="00A5220C"/>
    <w:rsid w:val="00A52E1E"/>
    <w:rsid w:val="00A540D6"/>
    <w:rsid w:val="00A652A9"/>
    <w:rsid w:val="00A72537"/>
    <w:rsid w:val="00A741C8"/>
    <w:rsid w:val="00A74A42"/>
    <w:rsid w:val="00A77105"/>
    <w:rsid w:val="00A84B8F"/>
    <w:rsid w:val="00A91214"/>
    <w:rsid w:val="00A9337F"/>
    <w:rsid w:val="00A94F5B"/>
    <w:rsid w:val="00A957DD"/>
    <w:rsid w:val="00A97E3B"/>
    <w:rsid w:val="00AA3A80"/>
    <w:rsid w:val="00AA79DD"/>
    <w:rsid w:val="00AA7E65"/>
    <w:rsid w:val="00AB12DE"/>
    <w:rsid w:val="00AB3A79"/>
    <w:rsid w:val="00AC0954"/>
    <w:rsid w:val="00AC410C"/>
    <w:rsid w:val="00AD3A84"/>
    <w:rsid w:val="00AD3DB4"/>
    <w:rsid w:val="00AD6446"/>
    <w:rsid w:val="00AD6F11"/>
    <w:rsid w:val="00AD7DC4"/>
    <w:rsid w:val="00AF2BA7"/>
    <w:rsid w:val="00AF68D7"/>
    <w:rsid w:val="00B00BB1"/>
    <w:rsid w:val="00B0498F"/>
    <w:rsid w:val="00B06FEA"/>
    <w:rsid w:val="00B102EB"/>
    <w:rsid w:val="00B10AB7"/>
    <w:rsid w:val="00B10BAF"/>
    <w:rsid w:val="00B12A30"/>
    <w:rsid w:val="00B12BD5"/>
    <w:rsid w:val="00B1419B"/>
    <w:rsid w:val="00B15669"/>
    <w:rsid w:val="00B17C81"/>
    <w:rsid w:val="00B201A2"/>
    <w:rsid w:val="00B3068F"/>
    <w:rsid w:val="00B33B88"/>
    <w:rsid w:val="00B33DFD"/>
    <w:rsid w:val="00B34B3F"/>
    <w:rsid w:val="00B41F9D"/>
    <w:rsid w:val="00B42285"/>
    <w:rsid w:val="00B45F15"/>
    <w:rsid w:val="00B47EC7"/>
    <w:rsid w:val="00B52A2C"/>
    <w:rsid w:val="00B61F03"/>
    <w:rsid w:val="00B67404"/>
    <w:rsid w:val="00B67446"/>
    <w:rsid w:val="00B8247C"/>
    <w:rsid w:val="00B83716"/>
    <w:rsid w:val="00B86A90"/>
    <w:rsid w:val="00B86D64"/>
    <w:rsid w:val="00B9008B"/>
    <w:rsid w:val="00B92745"/>
    <w:rsid w:val="00B92BAE"/>
    <w:rsid w:val="00B94E89"/>
    <w:rsid w:val="00B972B8"/>
    <w:rsid w:val="00BA07C5"/>
    <w:rsid w:val="00BA44CB"/>
    <w:rsid w:val="00BB1786"/>
    <w:rsid w:val="00BB2953"/>
    <w:rsid w:val="00BC6813"/>
    <w:rsid w:val="00BC7BD7"/>
    <w:rsid w:val="00BE19B4"/>
    <w:rsid w:val="00BE31C6"/>
    <w:rsid w:val="00BF4486"/>
    <w:rsid w:val="00BF7B93"/>
    <w:rsid w:val="00C0571A"/>
    <w:rsid w:val="00C174ED"/>
    <w:rsid w:val="00C175F7"/>
    <w:rsid w:val="00C233BD"/>
    <w:rsid w:val="00C33554"/>
    <w:rsid w:val="00C3508C"/>
    <w:rsid w:val="00C3767F"/>
    <w:rsid w:val="00C40E66"/>
    <w:rsid w:val="00C4511A"/>
    <w:rsid w:val="00C500CB"/>
    <w:rsid w:val="00C51FB2"/>
    <w:rsid w:val="00C5683D"/>
    <w:rsid w:val="00C57D7F"/>
    <w:rsid w:val="00C704C9"/>
    <w:rsid w:val="00C7091D"/>
    <w:rsid w:val="00C81990"/>
    <w:rsid w:val="00C84405"/>
    <w:rsid w:val="00C85B04"/>
    <w:rsid w:val="00C93838"/>
    <w:rsid w:val="00C942D7"/>
    <w:rsid w:val="00CA0BA0"/>
    <w:rsid w:val="00CA3913"/>
    <w:rsid w:val="00CA3E4E"/>
    <w:rsid w:val="00CA435B"/>
    <w:rsid w:val="00CB4238"/>
    <w:rsid w:val="00CC1A63"/>
    <w:rsid w:val="00CC4626"/>
    <w:rsid w:val="00CC4FB8"/>
    <w:rsid w:val="00CD35F3"/>
    <w:rsid w:val="00CD7D50"/>
    <w:rsid w:val="00CE0E76"/>
    <w:rsid w:val="00CF2F17"/>
    <w:rsid w:val="00CF65E4"/>
    <w:rsid w:val="00CF74DB"/>
    <w:rsid w:val="00D000EF"/>
    <w:rsid w:val="00D03D4B"/>
    <w:rsid w:val="00D04714"/>
    <w:rsid w:val="00D04DFE"/>
    <w:rsid w:val="00D065A4"/>
    <w:rsid w:val="00D211C0"/>
    <w:rsid w:val="00D34E00"/>
    <w:rsid w:val="00D3672F"/>
    <w:rsid w:val="00D407A6"/>
    <w:rsid w:val="00D42878"/>
    <w:rsid w:val="00D42A0B"/>
    <w:rsid w:val="00D43E7F"/>
    <w:rsid w:val="00D45199"/>
    <w:rsid w:val="00D461C2"/>
    <w:rsid w:val="00D47826"/>
    <w:rsid w:val="00D52122"/>
    <w:rsid w:val="00D6086E"/>
    <w:rsid w:val="00D61AAE"/>
    <w:rsid w:val="00D66DE4"/>
    <w:rsid w:val="00D75339"/>
    <w:rsid w:val="00D76247"/>
    <w:rsid w:val="00D770D6"/>
    <w:rsid w:val="00D77827"/>
    <w:rsid w:val="00D93EEF"/>
    <w:rsid w:val="00D96E40"/>
    <w:rsid w:val="00DA1A6B"/>
    <w:rsid w:val="00DA2B2B"/>
    <w:rsid w:val="00DA4AA0"/>
    <w:rsid w:val="00DA69BD"/>
    <w:rsid w:val="00DB3F5C"/>
    <w:rsid w:val="00DB7673"/>
    <w:rsid w:val="00DC104F"/>
    <w:rsid w:val="00DC5F39"/>
    <w:rsid w:val="00DD06F4"/>
    <w:rsid w:val="00DD2A4E"/>
    <w:rsid w:val="00DD6E78"/>
    <w:rsid w:val="00DE0A02"/>
    <w:rsid w:val="00DE1699"/>
    <w:rsid w:val="00DE673B"/>
    <w:rsid w:val="00DE791A"/>
    <w:rsid w:val="00DF4FAB"/>
    <w:rsid w:val="00DF62B8"/>
    <w:rsid w:val="00E0037B"/>
    <w:rsid w:val="00E04BBC"/>
    <w:rsid w:val="00E06EDF"/>
    <w:rsid w:val="00E1077A"/>
    <w:rsid w:val="00E11BC2"/>
    <w:rsid w:val="00E150BE"/>
    <w:rsid w:val="00E17EF7"/>
    <w:rsid w:val="00E20701"/>
    <w:rsid w:val="00E214E9"/>
    <w:rsid w:val="00E313A6"/>
    <w:rsid w:val="00E43200"/>
    <w:rsid w:val="00E525F7"/>
    <w:rsid w:val="00E5502E"/>
    <w:rsid w:val="00E5551D"/>
    <w:rsid w:val="00E56AC2"/>
    <w:rsid w:val="00E606C9"/>
    <w:rsid w:val="00E6094B"/>
    <w:rsid w:val="00E61D65"/>
    <w:rsid w:val="00E6269E"/>
    <w:rsid w:val="00E62C34"/>
    <w:rsid w:val="00E6649B"/>
    <w:rsid w:val="00E84E72"/>
    <w:rsid w:val="00E9140B"/>
    <w:rsid w:val="00E91FC3"/>
    <w:rsid w:val="00E93212"/>
    <w:rsid w:val="00E95474"/>
    <w:rsid w:val="00EA08B3"/>
    <w:rsid w:val="00EA2674"/>
    <w:rsid w:val="00EA3CDC"/>
    <w:rsid w:val="00EA41D6"/>
    <w:rsid w:val="00EA59DE"/>
    <w:rsid w:val="00EA7EEE"/>
    <w:rsid w:val="00EB1FD6"/>
    <w:rsid w:val="00EB45E3"/>
    <w:rsid w:val="00EC203D"/>
    <w:rsid w:val="00EC25C2"/>
    <w:rsid w:val="00ED7D3C"/>
    <w:rsid w:val="00EE0CFB"/>
    <w:rsid w:val="00EE2EB4"/>
    <w:rsid w:val="00EE3491"/>
    <w:rsid w:val="00EE70E7"/>
    <w:rsid w:val="00EF2483"/>
    <w:rsid w:val="00EF513A"/>
    <w:rsid w:val="00EF71FB"/>
    <w:rsid w:val="00F057AB"/>
    <w:rsid w:val="00F07E07"/>
    <w:rsid w:val="00F100C1"/>
    <w:rsid w:val="00F106D6"/>
    <w:rsid w:val="00F10C43"/>
    <w:rsid w:val="00F1759D"/>
    <w:rsid w:val="00F27A2C"/>
    <w:rsid w:val="00F32A7A"/>
    <w:rsid w:val="00F35966"/>
    <w:rsid w:val="00F52242"/>
    <w:rsid w:val="00F540AE"/>
    <w:rsid w:val="00F71B27"/>
    <w:rsid w:val="00F84BE0"/>
    <w:rsid w:val="00F92ACC"/>
    <w:rsid w:val="00F94BEF"/>
    <w:rsid w:val="00F950F1"/>
    <w:rsid w:val="00F974F8"/>
    <w:rsid w:val="00FA1FB0"/>
    <w:rsid w:val="00FA3DA3"/>
    <w:rsid w:val="00FA7B12"/>
    <w:rsid w:val="00FB01A0"/>
    <w:rsid w:val="00FB0681"/>
    <w:rsid w:val="00FB2F6A"/>
    <w:rsid w:val="00FC15B2"/>
    <w:rsid w:val="00FD202C"/>
    <w:rsid w:val="00FD37EA"/>
    <w:rsid w:val="00FD6F69"/>
    <w:rsid w:val="00FD7DAC"/>
    <w:rsid w:val="00FE7194"/>
    <w:rsid w:val="00FF04A3"/>
    <w:rsid w:val="00FF2A21"/>
    <w:rsid w:val="00FF364D"/>
    <w:rsid w:val="00FF5D50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79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lang w:val="en-AU" w:eastAsia="en-US" w:bidi="ar-SA"/>
      </w:rPr>
    </w:rPrDefault>
    <w:pPrDefault>
      <w:pPr>
        <w:spacing w:after="12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uiPriority="57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uiPriority w:val="24"/>
    <w:qFormat/>
    <w:rsid w:val="001629BF"/>
  </w:style>
  <w:style w:type="paragraph" w:styleId="Heading1">
    <w:name w:val="heading 1"/>
    <w:basedOn w:val="Normal"/>
    <w:next w:val="BodyText"/>
    <w:link w:val="Heading1Char"/>
    <w:autoRedefine/>
    <w:uiPriority w:val="4"/>
    <w:qFormat/>
    <w:rsid w:val="00A47648"/>
    <w:pPr>
      <w:keepNext/>
      <w:keepLines/>
      <w:shd w:val="clear" w:color="auto" w:fill="DEF4FC" w:themeFill="accent2" w:themeFillTint="33"/>
      <w:spacing w:after="240"/>
      <w:outlineLvl w:val="0"/>
    </w:pPr>
    <w:rPr>
      <w:rFonts w:eastAsia="Times New Roman" w:cs="Times New Roman (Headings CS)"/>
      <w:b/>
      <w:color w:val="004C96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0D39A5"/>
    <w:pPr>
      <w:keepNext/>
      <w:keepLines/>
      <w:numPr>
        <w:ilvl w:val="1"/>
        <w:numId w:val="12"/>
      </w:numPr>
      <w:spacing w:before="200" w:after="180" w:line="336" w:lineRule="atLeast"/>
      <w:outlineLvl w:val="1"/>
    </w:pPr>
    <w:rPr>
      <w:rFonts w:eastAsiaTheme="majorEastAsia" w:cstheme="majorBidi"/>
      <w:b/>
      <w:color w:val="B8222F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D39A5"/>
    <w:pPr>
      <w:keepNext/>
      <w:keepLines/>
      <w:numPr>
        <w:ilvl w:val="2"/>
        <w:numId w:val="12"/>
      </w:numPr>
      <w:spacing w:before="240" w:after="57" w:line="288" w:lineRule="atLeast"/>
      <w:outlineLvl w:val="2"/>
    </w:pPr>
    <w:rPr>
      <w:rFonts w:eastAsiaTheme="majorEastAsia" w:cstheme="majorBidi"/>
      <w:color w:val="B8222F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4"/>
    <w:unhideWhenUsed/>
    <w:qFormat/>
    <w:rsid w:val="00FA1FB0"/>
    <w:pPr>
      <w:keepNext/>
      <w:keepLines/>
      <w:numPr>
        <w:ilvl w:val="3"/>
        <w:numId w:val="12"/>
      </w:numPr>
      <w:spacing w:before="240" w:after="57" w:line="216" w:lineRule="atLeast"/>
      <w:outlineLvl w:val="3"/>
    </w:pPr>
    <w:rPr>
      <w:rFonts w:eastAsiaTheme="majorEastAsia" w:cstheme="majorBidi"/>
      <w:b/>
      <w:b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A47648"/>
    <w:rPr>
      <w:rFonts w:eastAsia="Times New Roman" w:cs="Times New Roman (Headings CS)"/>
      <w:b/>
      <w:color w:val="004C96"/>
      <w:sz w:val="28"/>
      <w:szCs w:val="28"/>
      <w:shd w:val="clear" w:color="auto" w:fill="DEF4F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4"/>
    <w:rsid w:val="000D39A5"/>
    <w:rPr>
      <w:rFonts w:eastAsiaTheme="majorEastAsia" w:cstheme="majorBidi"/>
      <w:b/>
      <w:color w:val="B8222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0D39A5"/>
    <w:rPr>
      <w:rFonts w:eastAsiaTheme="majorEastAsia" w:cstheme="majorBidi"/>
      <w:color w:val="B8222F"/>
      <w:sz w:val="24"/>
      <w:szCs w:val="24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  <w:sz w:val="24"/>
    </w:rPr>
  </w:style>
  <w:style w:type="paragraph" w:customStyle="1" w:styleId="IntroductionText">
    <w:name w:val="Introduction Text"/>
    <w:basedOn w:val="Normal"/>
    <w:uiPriority w:val="14"/>
    <w:qFormat/>
    <w:rsid w:val="000D39A5"/>
    <w:pPr>
      <w:spacing w:line="264" w:lineRule="atLeast"/>
    </w:pPr>
    <w:rPr>
      <w:b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FA1FB0"/>
    <w:rPr>
      <w:rFonts w:eastAsiaTheme="majorEastAsia" w:cstheme="majorBidi"/>
      <w:b/>
      <w:bCs/>
      <w:color w:val="002060"/>
    </w:rPr>
  </w:style>
  <w:style w:type="paragraph" w:styleId="ListBullet">
    <w:name w:val="List Bullet"/>
    <w:basedOn w:val="Normal"/>
    <w:autoRedefine/>
    <w:uiPriority w:val="19"/>
    <w:qFormat/>
    <w:rsid w:val="000D39A5"/>
    <w:pPr>
      <w:numPr>
        <w:numId w:val="11"/>
      </w:numPr>
      <w:spacing w:line="276" w:lineRule="auto"/>
    </w:pPr>
    <w:rPr>
      <w:color w:val="404040" w:themeColor="text1" w:themeTint="BF"/>
    </w:rPr>
  </w:style>
  <w:style w:type="paragraph" w:styleId="ListBullet2">
    <w:name w:val="List Bullet 2"/>
    <w:basedOn w:val="ListBullet"/>
    <w:uiPriority w:val="19"/>
    <w:unhideWhenUsed/>
    <w:locked/>
    <w:rsid w:val="00832708"/>
    <w:pPr>
      <w:numPr>
        <w:ilvl w:val="1"/>
      </w:numPr>
    </w:pPr>
  </w:style>
  <w:style w:type="paragraph" w:styleId="ListNumber">
    <w:name w:val="List Number"/>
    <w:basedOn w:val="Normal"/>
    <w:uiPriority w:val="19"/>
    <w:qFormat/>
    <w:rsid w:val="00DB7673"/>
    <w:pPr>
      <w:numPr>
        <w:numId w:val="9"/>
      </w:numPr>
      <w:spacing w:before="57" w:line="276" w:lineRule="auto"/>
    </w:pPr>
    <w:rPr>
      <w:color w:val="404040" w:themeColor="text1" w:themeTint="BF"/>
    </w:rPr>
  </w:style>
  <w:style w:type="paragraph" w:styleId="ListNumber2">
    <w:name w:val="List Number 2"/>
    <w:basedOn w:val="Normal"/>
    <w:uiPriority w:val="19"/>
    <w:unhideWhenUsed/>
    <w:qFormat/>
    <w:rsid w:val="00DB7673"/>
    <w:pPr>
      <w:numPr>
        <w:ilvl w:val="1"/>
        <w:numId w:val="9"/>
      </w:numPr>
      <w:spacing w:before="57" w:line="276" w:lineRule="auto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6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A3749A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table" w:styleId="TableGridLight">
    <w:name w:val="Grid Table Light"/>
    <w:basedOn w:val="TableNormal"/>
    <w:uiPriority w:val="40"/>
    <w:rsid w:val="00F10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ASTCoP-Headercolumn">
    <w:name w:val="BAST CoP - Header column"/>
    <w:basedOn w:val="TableNormal"/>
    <w:uiPriority w:val="99"/>
    <w:rsid w:val="002D25E7"/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99"/>
    <w:rsid w:val="004B4AA2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B4AA2"/>
    <w:rPr>
      <w:color w:val="7F7F7F" w:themeColor="text1" w:themeTint="80"/>
      <w:sz w:val="16"/>
    </w:rPr>
  </w:style>
  <w:style w:type="paragraph" w:styleId="Header">
    <w:name w:val="header"/>
    <w:basedOn w:val="Normal"/>
    <w:link w:val="HeaderChar"/>
    <w:uiPriority w:val="54"/>
    <w:rsid w:val="0079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5659E2"/>
  </w:style>
  <w:style w:type="table" w:styleId="TableGrid">
    <w:name w:val="Table Grid"/>
    <w:basedOn w:val="TableNormal"/>
    <w:uiPriority w:val="3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ASTCoPList">
    <w:name w:val="BAST CoP List"/>
    <w:uiPriority w:val="99"/>
    <w:rsid w:val="00514364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table" w:customStyle="1" w:styleId="BASTCoP-Headerrow">
    <w:name w:val="BAST CoP - Header row"/>
    <w:basedOn w:val="TableNormal"/>
    <w:uiPriority w:val="99"/>
    <w:rsid w:val="0019747E"/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paragraph" w:styleId="ListBullet3">
    <w:name w:val="List Bullet 3"/>
    <w:basedOn w:val="Normal"/>
    <w:uiPriority w:val="19"/>
    <w:unhideWhenUsed/>
    <w:locked/>
    <w:rsid w:val="00832708"/>
    <w:pPr>
      <w:numPr>
        <w:ilvl w:val="2"/>
        <w:numId w:val="11"/>
      </w:numPr>
      <w:spacing w:before="57" w:line="276" w:lineRule="auto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202F69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5"/>
    <w:locked/>
    <w:rsid w:val="00F10C4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5"/>
    <w:rsid w:val="005659E2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99"/>
    <w:rsid w:val="003C6AE9"/>
    <w:rPr>
      <w:color w:val="56C7AA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9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customStyle="1" w:styleId="DOEFooter">
    <w:name w:val="DOE Footer"/>
    <w:basedOn w:val="Normal"/>
    <w:uiPriority w:val="24"/>
    <w:qFormat/>
    <w:rsid w:val="00695E1C"/>
    <w:pPr>
      <w:ind w:left="8640"/>
      <w:jc w:val="both"/>
    </w:pPr>
  </w:style>
  <w:style w:type="paragraph" w:customStyle="1" w:styleId="Pullquote">
    <w:name w:val="Pull quote"/>
    <w:basedOn w:val="BodyText"/>
    <w:autoRedefine/>
    <w:uiPriority w:val="24"/>
    <w:qFormat/>
    <w:rsid w:val="00A84B8F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TableHeader">
    <w:name w:val="Table Header"/>
    <w:basedOn w:val="Normal"/>
    <w:uiPriority w:val="24"/>
    <w:qFormat/>
    <w:rsid w:val="00E9140B"/>
    <w:pPr>
      <w:keepNext/>
      <w:spacing w:after="0"/>
    </w:pPr>
    <w:rPr>
      <w:b/>
      <w:color w:val="FFFFFF" w:themeColor="background1"/>
      <w:sz w:val="24"/>
    </w:rPr>
  </w:style>
  <w:style w:type="paragraph" w:styleId="ListParagraph">
    <w:name w:val="List Paragraph"/>
    <w:basedOn w:val="Normal"/>
    <w:uiPriority w:val="34"/>
    <w:qFormat/>
    <w:rsid w:val="00713F95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F95"/>
    <w:pPr>
      <w:spacing w:after="0" w:line="240" w:lineRule="auto"/>
    </w:pPr>
    <w:rPr>
      <w:rFonts w:asciiTheme="minorHAnsi" w:hAnsiTheme="minorHAns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F95"/>
    <w:rPr>
      <w:rFonts w:asciiTheme="minorHAnsi" w:hAnsiTheme="minorHAnsi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713F95"/>
    <w:rPr>
      <w:vertAlign w:val="superscript"/>
    </w:rPr>
  </w:style>
  <w:style w:type="character" w:styleId="UnresolvedMention">
    <w:name w:val="Unresolved Mention"/>
    <w:basedOn w:val="DefaultParagraphFont"/>
    <w:uiPriority w:val="99"/>
    <w:locked/>
    <w:rsid w:val="001D0C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F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F73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F7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F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70"/>
    <w:rPr>
      <w:b/>
      <w:bCs/>
    </w:rPr>
  </w:style>
  <w:style w:type="paragraph" w:styleId="Revision">
    <w:name w:val="Revision"/>
    <w:hidden/>
    <w:uiPriority w:val="99"/>
    <w:semiHidden/>
    <w:rsid w:val="00115D99"/>
    <w:pPr>
      <w:spacing w:after="0" w:line="240" w:lineRule="auto"/>
    </w:pPr>
  </w:style>
  <w:style w:type="character" w:styleId="FollowedHyperlink">
    <w:name w:val="FollowedHyperlink"/>
    <w:basedOn w:val="DefaultParagraphFont"/>
    <w:uiPriority w:val="57"/>
    <w:rsid w:val="00EC203D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reignarrangements.gov.au/public-register" TargetMode="External"/><Relationship Id="rId18" Type="http://schemas.openxmlformats.org/officeDocument/2006/relationships/hyperlink" Target="https://www.education.vic.gov.au/PAL/sister-school-mou-template.docx" TargetMode="External"/><Relationship Id="rId26" Type="http://schemas.openxmlformats.org/officeDocument/2006/relationships/hyperlink" Target="mailto:ied.stakeholder.engagement@education.vic.gov.au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study.vic.gov.au/en/global-learning-programs/global-learning-newsletter/Pages/default.aspx" TargetMode="External"/><Relationship Id="rId34" Type="http://schemas.openxmlformats.org/officeDocument/2006/relationships/hyperlink" Target="https://www2.education.vic.gov.au/pa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C2020A00116" TargetMode="External"/><Relationship Id="rId20" Type="http://schemas.openxmlformats.org/officeDocument/2006/relationships/hyperlink" Target="https://eduvic.sharepoint.com/sites/SchoolUpdate/SitePages/Foreign-arrangements-expressions-of-interest-closing-soon.aspx" TargetMode="External"/><Relationship Id="rId29" Type="http://schemas.openxmlformats.org/officeDocument/2006/relationships/hyperlink" Target="https://www.asiaeducation.edu.au/programmes/school-partnership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eignarrangements.gov.au/" TargetMode="External"/><Relationship Id="rId24" Type="http://schemas.openxmlformats.org/officeDocument/2006/relationships/hyperlink" Target="https://www.education.vic.gov.au/PAL/sister-school-mou-template.docx" TargetMode="External"/><Relationship Id="rId32" Type="http://schemas.openxmlformats.org/officeDocument/2006/relationships/hyperlink" Target="https://www.foreignarrangements.gov.au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ed.stakeholder.engagement@education.vic.gov.au" TargetMode="External"/><Relationship Id="rId23" Type="http://schemas.openxmlformats.org/officeDocument/2006/relationships/hyperlink" Target="https://www.study.vic.gov.au/Shared%20Documents/en/FRA_process_maps_Schools.pdf" TargetMode="External"/><Relationship Id="rId28" Type="http://schemas.openxmlformats.org/officeDocument/2006/relationships/hyperlink" Target="https://www.confuciusinstitute.unimelb.edu.au/" TargetMode="External"/><Relationship Id="rId36" Type="http://schemas.openxmlformats.org/officeDocument/2006/relationships/hyperlink" Target="https://www2.education.vic.gov.au/pal/sister-school-partnerships/guidance/arrangements-overseas-partner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ducation.vic.gov.au/PAL/school-foreign-arrangements-form.docx" TargetMode="External"/><Relationship Id="rId31" Type="http://schemas.openxmlformats.org/officeDocument/2006/relationships/hyperlink" Target="https://www.foreignarrangements.gov.au/resources/faqs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A00116" TargetMode="External"/><Relationship Id="rId22" Type="http://schemas.openxmlformats.org/officeDocument/2006/relationships/hyperlink" Target="https://www.study.vic.gov.au/Shared%20Documents/en/FRA_process_maps_Schools.pdf" TargetMode="External"/><Relationship Id="rId27" Type="http://schemas.openxmlformats.org/officeDocument/2006/relationships/hyperlink" Target="https://www.confuciusinstitute.unimelb.edu.au/?q=confucius-institute-school-programs-confucius-classrooms" TargetMode="External"/><Relationship Id="rId30" Type="http://schemas.openxmlformats.org/officeDocument/2006/relationships/hyperlink" Target="https://www.foreignarrangements.gov.au/resources/fact-sheets3" TargetMode="External"/><Relationship Id="rId35" Type="http://schemas.openxmlformats.org/officeDocument/2006/relationships/hyperlink" Target="https://www2.education.vic.gov.au/pal/sister-school-partnerships/policy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egislation.gov.au/Details/C2020A00116" TargetMode="External"/><Relationship Id="rId17" Type="http://schemas.openxmlformats.org/officeDocument/2006/relationships/hyperlink" Target="https://www.education.vic.gov.au/PAL/school-foreign-arrangements-form.docx" TargetMode="External"/><Relationship Id="rId25" Type="http://schemas.openxmlformats.org/officeDocument/2006/relationships/hyperlink" Target="https://www.education.vic.gov.au/PAL/sister-school-mou-template.docx" TargetMode="External"/><Relationship Id="rId33" Type="http://schemas.openxmlformats.org/officeDocument/2006/relationships/hyperlink" Target="mailto:ied.stakeholder.engagement@education.vic.gov.au" TargetMode="External"/><Relationship Id="rId38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0DA62-957D-8340-9912-F1FF6F17A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5C2CE-D2B3-4F2F-9997-FAEE5F1C4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3AD71-8766-4975-9597-9D07EB8757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05D083-8CB1-4BB2-AAF3-05ED1458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Spence</dc:creator>
  <cp:lastModifiedBy>Ken Lee</cp:lastModifiedBy>
  <cp:revision>2</cp:revision>
  <dcterms:created xsi:type="dcterms:W3CDTF">2023-06-16T00:28:00Z</dcterms:created>
  <dcterms:modified xsi:type="dcterms:W3CDTF">2023-06-16T00:28:00Z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/>
  </property>
  <property fmtid="{D5CDD505-2E9C-101B-9397-08002B2CF9AE}" pid="3" name="ContentTypeId">
    <vt:lpwstr>0x010100F445D4ABDFED7D44BBD32034B3DE4FAF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{9faecce2-f4b7-47a2-b0b9-644a78a6430d}</vt:lpwstr>
  </property>
  <property fmtid="{D5CDD505-2E9C-101B-9397-08002B2CF9AE}" pid="8" name="RecordPoint_ActiveItemUniqueId">
    <vt:lpwstr>{cf4ed680-85c5-4225-8283-5dc1a5b6c72d}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R20211794890</vt:lpwstr>
  </property>
  <property fmtid="{D5CDD505-2E9C-101B-9397-08002B2CF9AE}" pid="12" name="Order">
    <vt:r8>16700</vt:r8>
  </property>
  <property fmtid="{D5CDD505-2E9C-101B-9397-08002B2CF9AE}" pid="13" name="Cc">
    <vt:lpwstr/>
  </property>
  <property fmtid="{D5CDD505-2E9C-101B-9397-08002B2CF9AE}" pid="14" name="From1">
    <vt:lpwstr/>
  </property>
  <property fmtid="{D5CDD505-2E9C-101B-9397-08002B2CF9AE}" pid="15" name="xd_ProgID">
    <vt:lpwstr/>
  </property>
  <property fmtid="{D5CDD505-2E9C-101B-9397-08002B2CF9AE}" pid="16" name="DocumentSetDescription">
    <vt:lpwstr/>
  </property>
  <property fmtid="{D5CDD505-2E9C-101B-9397-08002B2CF9AE}" pid="17" name="Attachment">
    <vt:bool>false</vt:bool>
  </property>
  <property fmtid="{D5CDD505-2E9C-101B-9397-08002B2CF9AE}" pid="18" name="TemplateUrl">
    <vt:lpwstr/>
  </property>
  <property fmtid="{D5CDD505-2E9C-101B-9397-08002B2CF9AE}" pid="19" name="To">
    <vt:lpwstr/>
  </property>
  <property fmtid="{D5CDD505-2E9C-101B-9397-08002B2CF9AE}" pid="20" name="Email Categories">
    <vt:lpwstr/>
  </property>
  <property fmtid="{D5CDD505-2E9C-101B-9397-08002B2CF9AE}" pid="21" name="Bcc">
    <vt:lpwstr/>
  </property>
  <property fmtid="{D5CDD505-2E9C-101B-9397-08002B2CF9AE}" pid="22" name="Email Subject">
    <vt:lpwstr/>
  </property>
  <property fmtid="{D5CDD505-2E9C-101B-9397-08002B2CF9AE}" pid="23" name="Conversation">
    <vt:lpwstr/>
  </property>
  <property fmtid="{D5CDD505-2E9C-101B-9397-08002B2CF9AE}" pid="24" name="URL">
    <vt:lpwstr/>
  </property>
  <property fmtid="{D5CDD505-2E9C-101B-9397-08002B2CF9AE}" pid="25" name="_docset_NoMedatataSyncRequired">
    <vt:lpwstr>False</vt:lpwstr>
  </property>
  <property fmtid="{D5CDD505-2E9C-101B-9397-08002B2CF9AE}" pid="26" name="RecordPoint_ActiveItemMoved">
    <vt:lpwstr/>
  </property>
  <property fmtid="{D5CDD505-2E9C-101B-9397-08002B2CF9AE}" pid="27" name="RecordPoint_SubmissionDate">
    <vt:lpwstr/>
  </property>
  <property fmtid="{D5CDD505-2E9C-101B-9397-08002B2CF9AE}" pid="28" name="RecordPoint_RecordFormat">
    <vt:lpwstr/>
  </property>
  <property fmtid="{D5CDD505-2E9C-101B-9397-08002B2CF9AE}" pid="29" name="RecordPoint_SubmissionCompleted">
    <vt:lpwstr>2021-08-18T17:28:36.1883019+10:00</vt:lpwstr>
  </property>
</Properties>
</file>